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April 29,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3" w:lineRule="exact"/>
        <w:rPr>
          <w:sz w:val="24"/>
          <w:szCs w:val="24"/>
          <w:color w:val="auto"/>
        </w:rPr>
      </w:pPr>
    </w:p>
    <w:p>
      <w:pPr>
        <w:jc w:val="center"/>
        <w:ind w:left="340" w:right="2660"/>
        <w:spacing w:after="0" w:line="259" w:lineRule="auto"/>
        <w:rPr>
          <w:sz w:val="20"/>
          <w:szCs w:val="20"/>
          <w:color w:val="auto"/>
        </w:rPr>
      </w:pPr>
      <w:r>
        <w:rPr>
          <w:rFonts w:ascii="Times New Roman" w:cs="Times New Roman" w:eastAsia="Times New Roman" w:hAnsi="Times New Roman"/>
          <w:sz w:val="18"/>
          <w:szCs w:val="18"/>
          <w:b w:val="1"/>
          <w:bCs w:val="1"/>
          <w:color w:val="auto"/>
        </w:rPr>
        <w:t>POST-EFFECTIVE AMENDMENT NO. 1 TO FORM F-6 REGISTRATION STATEMENT UNDER THE SECURITIES ACT OF 1933 For Depositary Shares Evidenced by American Depositary Receipts</w:t>
      </w:r>
    </w:p>
    <w:p>
      <w:pPr>
        <w:ind w:left="476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Yimutian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issuer of deposited securities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issuer's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 of issuer)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depositary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270 Park Avenue, Floor 8, New York, New York 10017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990-1135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(Address, including zip code, and telephone number, including area code, of depositary’s principal </w:t>
      </w:r>
      <w:r>
        <w:rPr>
          <w:rFonts w:ascii="Times New Roman" w:cs="Times New Roman" w:eastAsia="Times New Roman" w:hAnsi="Times New Roman"/>
          <w:sz w:val="18"/>
          <w:szCs w:val="18"/>
          <w:color w:val="auto"/>
        </w:rPr>
        <w:t>executive offices)</w:t>
      </w:r>
    </w:p>
    <w:p>
      <w:pPr>
        <w:spacing w:after="0" w:line="20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20"/>
        <w:spacing w:after="0" w:line="208"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947-7200</w:t>
      </w:r>
    </w:p>
    <w:p>
      <w:pPr>
        <w:spacing w:after="0" w:line="9" w:lineRule="exact"/>
        <w:rPr>
          <w:rFonts w:ascii="Times New Roman" w:cs="Times New Roman" w:eastAsia="Times New Roman" w:hAnsi="Times New Roman"/>
          <w:sz w:val="18"/>
          <w:szCs w:val="18"/>
          <w:b w:val="1"/>
          <w:bCs w:val="1"/>
          <w:color w:val="auto"/>
        </w:rPr>
      </w:pPr>
    </w:p>
    <w:p>
      <w:pPr>
        <w:ind w:left="4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 (800)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Copy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A. Ziegler,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Ziegler, Ziegler &amp; Associates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570 Lexington Avenue, Suite 2405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319-7600</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p>
      <w:pPr>
        <w:spacing w:after="0" w:line="22" w:lineRule="exact"/>
        <w:rPr>
          <w:sz w:val="24"/>
          <w:szCs w:val="24"/>
          <w:color w:val="auto"/>
        </w:rPr>
      </w:pPr>
    </w:p>
    <w:p>
      <w:pPr>
        <w:ind w:left="4660" w:right="4460" w:firstLine="6"/>
        <w:spacing w:after="0" w:line="232" w:lineRule="exact"/>
        <w:tabs>
          <w:tab w:leader="none" w:pos="503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immediately upon filing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p>
      <w:pPr>
        <w:spacing w:after="0" w:line="13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00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Title of each class of</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20"/>
        </w:trPr>
        <w:tc>
          <w:tcPr>
            <w:tcW w:w="40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Securities to be registered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registered</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price per unit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offering price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fee</w:t>
            </w:r>
          </w:p>
        </w:tc>
      </w:tr>
      <w:tr>
        <w:trPr>
          <w:trHeight w:val="198"/>
        </w:trPr>
        <w:tc>
          <w:tcPr>
            <w:tcW w:w="40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700" w:type="dxa"/>
            <w:vAlign w:val="bottom"/>
          </w:tcPr>
          <w:p>
            <w:pPr>
              <w:spacing w:after="0"/>
              <w:rPr>
                <w:sz w:val="17"/>
                <w:szCs w:val="17"/>
                <w:color w:val="auto"/>
              </w:rPr>
            </w:pPr>
          </w:p>
        </w:tc>
      </w:tr>
      <w:tr>
        <w:trPr>
          <w:trHeight w:val="24"/>
        </w:trPr>
        <w:tc>
          <w:tcPr>
            <w:tcW w:w="4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1"/>
        </w:trPr>
        <w:tc>
          <w:tcPr>
            <w:tcW w:w="40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American Depositary Shares evidenced by American</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w:t>
            </w:r>
          </w:p>
        </w:tc>
        <w:tc>
          <w:tcPr>
            <w:tcW w:w="1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w:t>
            </w:r>
          </w:p>
        </w:tc>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4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Depositary Receipts, each American Depositary Share</w:t>
            </w:r>
          </w:p>
        </w:tc>
        <w:tc>
          <w:tcPr>
            <w:tcW w:w="16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representing a specified number of Class A ordinary</w:t>
            </w:r>
          </w:p>
        </w:tc>
        <w:tc>
          <w:tcPr>
            <w:tcW w:w="16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 of Yimutian Inc.</w:t>
            </w:r>
          </w:p>
        </w:tc>
        <w:tc>
          <w:tcPr>
            <w:tcW w:w="16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one American Depositary Share.</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American Depositary Receipts evidencing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INFORMATION REQUIRED IN PROSPECTUS</w:t>
      </w:r>
    </w:p>
    <w:p>
      <w:pPr>
        <w:spacing w:after="0" w:line="207"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Prospectus consists of the form of American Depositary Receipt ("ADR" or "American Depositary Receipt") included as Exhibit A to the form of Amendment No. 1 to the Deposit Agreement filed as Exhibit (a)(2) to this Post-Effective Amendment to Registration Statement on Form F-6,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SECURITIES TO BE REGISTERED</w:t>
      </w: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CROSS REFERENCE SHEET</w:t>
      </w:r>
    </w:p>
    <w:p>
      <w:pPr>
        <w:sectPr>
          <w:pgSz w:w="11900" w:h="16838" w:orient="portrait"/>
          <w:cols w:equalWidth="0" w:num="1">
            <w:col w:w="11040"/>
          </w:cols>
          <w:pgMar w:left="320" w:top="792" w:right="5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Number and Caption</w:t>
      </w:r>
    </w:p>
    <w:p>
      <w:pPr>
        <w:spacing w:after="0" w:line="225"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Depositary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right="440" w:hanging="572"/>
        <w:spacing w:after="0" w:line="28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American Depositary Receipts and identity of deposited securities</w:t>
      </w:r>
    </w:p>
    <w:p>
      <w:pPr>
        <w:spacing w:after="0" w:line="16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Deposit:</w:t>
      </w:r>
    </w:p>
    <w:p>
      <w:pPr>
        <w:spacing w:after="0" w:line="225" w:lineRule="exact"/>
        <w:rPr>
          <w:rFonts w:ascii="Times New Roman" w:cs="Times New Roman" w:eastAsia="Times New Roman" w:hAnsi="Times New Roman"/>
          <w:sz w:val="18"/>
          <w:szCs w:val="18"/>
          <w:color w:val="auto"/>
        </w:rPr>
      </w:pPr>
    </w:p>
    <w:p>
      <w:pPr>
        <w:ind w:left="1140" w:right="320" w:hanging="565"/>
        <w:spacing w:after="0" w:line="282"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deposited securities represented by one unit of American Depositary Shares</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for voting the deposited securities</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for collecting and distributing dividends</w:t>
      </w:r>
    </w:p>
    <w:p>
      <w:pPr>
        <w:spacing w:after="0" w:line="225" w:lineRule="exact"/>
        <w:rPr>
          <w:rFonts w:ascii="Times New Roman" w:cs="Times New Roman" w:eastAsia="Times New Roman" w:hAnsi="Times New Roman"/>
          <w:sz w:val="18"/>
          <w:szCs w:val="18"/>
          <w:color w:val="auto"/>
        </w:rPr>
      </w:pPr>
    </w:p>
    <w:p>
      <w:pPr>
        <w:ind w:left="1140" w:right="600" w:hanging="565"/>
        <w:spacing w:after="0" w:line="282"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transmitting notices, reports and proxy soliciting material</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or exercise of rights</w:t>
      </w:r>
    </w:p>
    <w:p>
      <w:pPr>
        <w:spacing w:after="0" w:line="225"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1140" w:right="680" w:hanging="565"/>
        <w:spacing w:after="0" w:line="282"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161"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ADRs to inspect the transfer books of the Depositary and the list of holders of ADRs</w:t>
      </w:r>
    </w:p>
    <w:p>
      <w:pPr>
        <w:spacing w:after="0" w:line="161" w:lineRule="exact"/>
        <w:rPr>
          <w:rFonts w:ascii="Times New Roman" w:cs="Times New Roman" w:eastAsia="Times New Roman" w:hAnsi="Times New Roman"/>
          <w:sz w:val="18"/>
          <w:szCs w:val="18"/>
          <w:color w:val="auto"/>
        </w:rPr>
      </w:pPr>
    </w:p>
    <w:p>
      <w:pPr>
        <w:ind w:left="1140" w:right="600" w:hanging="565"/>
        <w:spacing w:after="0" w:line="282"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transfer or withdraw the underlying securities</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upon the liability of the Depositary</w:t>
      </w:r>
    </w:p>
    <w:p>
      <w:pPr>
        <w:spacing w:after="0" w:line="225" w:lineRule="exact"/>
        <w:rPr>
          <w:rFonts w:ascii="Times New Roman" w:cs="Times New Roman" w:eastAsia="Times New Roman" w:hAnsi="Times New Roman"/>
          <w:sz w:val="18"/>
          <w:szCs w:val="18"/>
          <w:color w:val="auto"/>
        </w:rPr>
      </w:pPr>
    </w:p>
    <w:p>
      <w:pPr>
        <w:ind w:left="580" w:right="460" w:hanging="572"/>
        <w:spacing w:after="0" w:line="28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charges that a holder of ADRs may have to pay, either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800"/>
        <w:spacing w:after="0" w:line="312" w:lineRule="auto"/>
        <w:rPr>
          <w:sz w:val="20"/>
          <w:szCs w:val="20"/>
          <w:color w:val="auto"/>
        </w:rPr>
      </w:pPr>
      <w:r>
        <w:rPr>
          <w:rFonts w:ascii="Times New Roman" w:cs="Times New Roman" w:eastAsia="Times New Roman" w:hAnsi="Times New Roman"/>
          <w:sz w:val="17"/>
          <w:szCs w:val="17"/>
          <w:color w:val="auto"/>
        </w:rPr>
        <w:t xml:space="preserve">Location in Form of American Depositary </w:t>
      </w:r>
      <w:r>
        <w:rPr>
          <w:rFonts w:ascii="Times New Roman" w:cs="Times New Roman" w:eastAsia="Times New Roman" w:hAnsi="Times New Roman"/>
          <w:sz w:val="17"/>
          <w:szCs w:val="17"/>
          <w:u w:val="single" w:color="auto"/>
          <w:color w:val="auto"/>
        </w:rPr>
        <w:t>Receipt Filed Herewith as Prospectus</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Introductory paragraph and bottom of face of American Depositary Receipt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of American Depositary Receipt, top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of American Depositary Receipt,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(4), (5), (7) and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(3), (8) and (12)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(4), (5) and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(4), (5), (10) and (13)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(16) and (17)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(1), (2), (4), and (5)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(7)</w:t>
      </w:r>
    </w:p>
    <w:p>
      <w:pPr>
        <w:sectPr>
          <w:pgSz w:w="11900" w:h="16838" w:orient="portrait"/>
          <w:cols w:equalWidth="0" w:num="2">
            <w:col w:w="5620" w:space="580"/>
            <w:col w:w="4840"/>
          </w:cols>
          <w:pgMar w:left="320" w:top="792" w:right="5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 AVAILABLE INFORMATION</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Location in Form of American Depositary</w:t>
            </w:r>
          </w:p>
        </w:tc>
      </w:tr>
      <w:tr>
        <w:trPr>
          <w:trHeight w:val="194"/>
        </w:trPr>
        <w:tc>
          <w:tcPr>
            <w:tcW w:w="1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Item Number and Caption</w:t>
            </w:r>
          </w:p>
        </w:tc>
        <w:tc>
          <w:tcPr>
            <w:tcW w:w="4300" w:type="dxa"/>
            <w:vAlign w:val="bottom"/>
          </w:tcPr>
          <w:p>
            <w:pPr>
              <w:spacing w:after="0"/>
              <w:rPr>
                <w:sz w:val="16"/>
                <w:szCs w:val="16"/>
                <w:color w:val="auto"/>
              </w:rPr>
            </w:pPr>
          </w:p>
        </w:tc>
        <w:tc>
          <w:tcPr>
            <w:tcW w:w="3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Receipt Filed Herewith as Prospectus</w:t>
            </w:r>
          </w:p>
        </w:tc>
      </w:tr>
      <w:tr>
        <w:trPr>
          <w:trHeight w:val="20"/>
        </w:trPr>
        <w:tc>
          <w:tcPr>
            <w:tcW w:w="4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Statement that Yimutian Inc. is subject to the periodic reporting</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Paragraph (8)</w:t>
            </w:r>
          </w:p>
        </w:tc>
      </w:tr>
    </w:tbl>
    <w:p>
      <w:pPr>
        <w:ind w:left="580"/>
        <w:spacing w:after="0"/>
        <w:rPr>
          <w:sz w:val="20"/>
          <w:szCs w:val="20"/>
          <w:color w:val="auto"/>
        </w:rPr>
      </w:pPr>
      <w:r>
        <w:rPr>
          <w:rFonts w:ascii="Times New Roman" w:cs="Times New Roman" w:eastAsia="Times New Roman" w:hAnsi="Times New Roman"/>
          <w:sz w:val="18"/>
          <w:szCs w:val="18"/>
          <w:color w:val="auto"/>
        </w:rPr>
        <w:t>requirements of the Securities Exchange Act of 1934, as amended,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 accordingly files certain reports with the Securities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Exchange Commission, and that such reports can be inspected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copied through the Securities and Exchange Commission’s EDGAR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system or at public reference facilities maintained by the Securities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 Exchange Commission in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3" w:name="page4"/>
    <w:bookmarkEnd w:id="3"/>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EXHIBITS</w:t>
      </w:r>
    </w:p>
    <w:p>
      <w:pPr>
        <w:spacing w:after="0" w:line="225" w:lineRule="exact"/>
        <w:rPr>
          <w:sz w:val="20"/>
          <w:szCs w:val="20"/>
          <w:color w:val="auto"/>
        </w:rPr>
      </w:pPr>
    </w:p>
    <w:p>
      <w:pPr>
        <w:jc w:val="both"/>
        <w:ind w:left="980" w:hanging="639"/>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Form of Deposit Agreement dated as of , 2025 among Yimutian Inc., JPMorgan Chase Bank, 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(the “Depositary”), and all Holders and Beneficial Owners from time to time of ADRs issued thereunder (the “Deposit Agreement”). Previously filed.</w:t>
      </w:r>
    </w:p>
    <w:p>
      <w:pPr>
        <w:spacing w:after="0" w:line="171" w:lineRule="exact"/>
        <w:rPr>
          <w:sz w:val="20"/>
          <w:szCs w:val="20"/>
          <w:color w:val="auto"/>
        </w:rPr>
      </w:pPr>
    </w:p>
    <w:p>
      <w:pPr>
        <w:jc w:val="both"/>
        <w:ind w:left="980" w:right="20" w:hanging="639"/>
        <w:spacing w:after="0" w:line="286" w:lineRule="auto"/>
        <w:tabs>
          <w:tab w:leader="none" w:pos="9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b w:val="1"/>
          <w:bCs w:val="1"/>
          <w:color w:val="auto"/>
        </w:rPr>
        <w:t>Amendment to Deposit Agreement</w:t>
      </w:r>
      <w:r>
        <w:rPr>
          <w:rFonts w:ascii="Times New Roman" w:cs="Times New Roman" w:eastAsia="Times New Roman" w:hAnsi="Times New Roman"/>
          <w:sz w:val="18"/>
          <w:szCs w:val="18"/>
          <w:color w:val="auto"/>
        </w:rPr>
        <w:t>. Form of Amendment No. 1 dated as of April , 2026 to the Deposit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American Depositary Receipt. Filed herewith as Exhibit (a)(2).</w:t>
      </w:r>
    </w:p>
    <w:p>
      <w:pPr>
        <w:spacing w:after="0" w:line="155" w:lineRule="exact"/>
        <w:rPr>
          <w:sz w:val="20"/>
          <w:szCs w:val="20"/>
          <w:color w:val="auto"/>
        </w:rPr>
      </w:pPr>
    </w:p>
    <w:p>
      <w:pPr>
        <w:ind w:left="980" w:right="20" w:hanging="648"/>
        <w:spacing w:after="0" w:line="28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18"/>
          <w:szCs w:val="18"/>
          <w:color w:val="auto"/>
        </w:rPr>
        <w:t>Not Applicable.</w:t>
      </w:r>
    </w:p>
    <w:p>
      <w:pPr>
        <w:spacing w:after="0" w:line="154"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18"/>
          <w:szCs w:val="18"/>
          <w:color w:val="auto"/>
        </w:rPr>
        <w:t>Not Applicable.</w:t>
      </w:r>
    </w:p>
    <w:p>
      <w:pPr>
        <w:spacing w:after="0" w:line="154" w:lineRule="exact"/>
        <w:rPr>
          <w:rFonts w:ascii="Times New Roman" w:cs="Times New Roman" w:eastAsia="Times New Roman" w:hAnsi="Times New Roman"/>
          <w:sz w:val="18"/>
          <w:szCs w:val="18"/>
          <w:color w:val="auto"/>
        </w:rPr>
      </w:pPr>
    </w:p>
    <w:p>
      <w:pPr>
        <w:ind w:left="980" w:right="20" w:hanging="648"/>
        <w:spacing w:after="0" w:line="28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 of Ziegler, Ziegler &amp; Associates LLP, counsel to the Depositary as to the legality of the securities being registered. </w:t>
      </w:r>
      <w:r>
        <w:rPr>
          <w:rFonts w:ascii="Times New Roman" w:cs="Times New Roman" w:eastAsia="Times New Roman" w:hAnsi="Times New Roman"/>
          <w:sz w:val="18"/>
          <w:szCs w:val="18"/>
          <w:color w:val="auto"/>
        </w:rPr>
        <w:t>Previously filed.</w:t>
      </w:r>
    </w:p>
    <w:p>
      <w:pPr>
        <w:spacing w:after="0" w:line="154"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Certification under Rule 466. </w:t>
      </w:r>
      <w:r>
        <w:rPr>
          <w:rFonts w:ascii="Times New Roman" w:cs="Times New Roman" w:eastAsia="Times New Roman" w:hAnsi="Times New Roman"/>
          <w:sz w:val="18"/>
          <w:szCs w:val="18"/>
          <w:color w:val="auto"/>
        </w:rPr>
        <w:t>Filed herewith as Exhibit (e).</w:t>
      </w:r>
    </w:p>
    <w:p>
      <w:pPr>
        <w:spacing w:after="0" w:line="22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 for certain officers and directors and the authorized representative of the Company. Previously filed.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UNDERTAKINGS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hereby undertakes to make available at the principal office of the Depositary in the United States, for inspection by holders of the American Depositary Receipts,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American Depositary Receipt thirty days before any change in the fee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792" w:right="979" w:bottom="1440" w:gutter="0" w:footer="0" w:header="0"/>
        </w:sectPr>
      </w:pPr>
    </w:p>
    <w:bookmarkStart w:id="4" w:name="page5"/>
    <w:bookmarkEnd w:id="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JPMorgan Chase Bank, N.A. on behalf of the legal entity created by the Deposit Agreement, certifies that it has reasonable grounds to believe that all the requirements for filing on Form F-6 are met and has duly caused this Post-Effective Amendment to Registration Statement on Form F-6 to be signed on its behalf by the undersigned, thereunto duly authorized, in The City of New York, State of New York, on April 28, 2026.</w:t>
      </w:r>
    </w:p>
    <w:p>
      <w:pPr>
        <w:spacing w:after="0" w:line="18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Legal entity created by the form of Deposit Agreement for the</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issuance of ADRs evidencing American Depositary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JPMORGAN CHASE BANK, N.A., as Depositary</w:t>
            </w:r>
          </w:p>
        </w:tc>
      </w:tr>
      <w:tr>
        <w:trPr>
          <w:trHeight w:val="432"/>
        </w:trPr>
        <w:tc>
          <w:tcPr>
            <w:tcW w:w="732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A. Levendis</w:t>
            </w:r>
          </w:p>
        </w:tc>
      </w:tr>
      <w:tr>
        <w:trPr>
          <w:trHeight w:val="191"/>
        </w:trPr>
        <w:tc>
          <w:tcPr>
            <w:tcW w:w="7320" w:type="dxa"/>
            <w:vAlign w:val="bottom"/>
          </w:tcPr>
          <w:p>
            <w:pPr>
              <w:ind w:left="6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A. Levendis</w:t>
            </w:r>
          </w:p>
        </w:tc>
      </w:tr>
      <w:tr>
        <w:trPr>
          <w:trHeight w:val="234"/>
        </w:trPr>
        <w:tc>
          <w:tcPr>
            <w:tcW w:w="732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567"/>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Yimutian Inc. certifies that it has reasonable grounds to believe that all the requirements for filing on Form F-6 are met and has duly caused this Post-Effective Amendment to Registration Statement on Form F-6 to be signed on its behalf by the undersigned, thereunto duly authorized, in Beijing, China, on April 28, 2026.</w:t>
      </w:r>
    </w:p>
    <w:p>
      <w:pPr>
        <w:spacing w:after="0" w:line="17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Jinhong Deng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Jinhong Deng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requirements of the Securities Act of 1933, as amended, this Post-Effective Amendment to Registration Statement on Form F-6 has been signed by the following persons in the capacities indicated below, on April 28,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SIGNATURES</w:t>
            </w:r>
          </w:p>
        </w:tc>
      </w:tr>
      <w:tr>
        <w:trPr>
          <w:trHeight w:val="648"/>
        </w:trPr>
        <w:tc>
          <w:tcPr>
            <w:tcW w:w="660" w:type="dxa"/>
            <w:vAlign w:val="bottom"/>
          </w:tcPr>
          <w:p>
            <w:pPr>
              <w:spacing w:after="0"/>
              <w:rPr>
                <w:sz w:val="24"/>
                <w:szCs w:val="24"/>
                <w:color w:val="auto"/>
              </w:rPr>
            </w:pPr>
          </w:p>
        </w:tc>
        <w:tc>
          <w:tcPr>
            <w:tcW w:w="32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730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4"/>
              </w:rPr>
              <w:t>Title</w:t>
            </w:r>
          </w:p>
        </w:tc>
      </w:tr>
      <w:tr>
        <w:trPr>
          <w:trHeight w:val="648"/>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Jinhong Deng</w:t>
            </w:r>
          </w:p>
        </w:tc>
        <w:tc>
          <w:tcPr>
            <w:tcW w:w="73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28"/>
        </w:trPr>
        <w:tc>
          <w:tcPr>
            <w:tcW w:w="660" w:type="dxa"/>
            <w:vAlign w:val="bottom"/>
          </w:tcPr>
          <w:p>
            <w:pPr>
              <w:spacing w:after="0"/>
              <w:rPr>
                <w:sz w:val="19"/>
                <w:szCs w:val="19"/>
                <w:color w:val="auto"/>
              </w:rPr>
            </w:pPr>
          </w:p>
        </w:tc>
        <w:tc>
          <w:tcPr>
            <w:tcW w:w="32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Jinhong Deng</w:t>
            </w:r>
          </w:p>
        </w:tc>
        <w:tc>
          <w:tcPr>
            <w:tcW w:w="73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Min Liu*</w:t>
            </w:r>
          </w:p>
        </w:tc>
        <w:tc>
          <w:tcPr>
            <w:tcW w:w="73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Director and Senior Vice President</w:t>
            </w:r>
          </w:p>
        </w:tc>
      </w:tr>
      <w:tr>
        <w:trPr>
          <w:trHeight w:val="228"/>
        </w:trPr>
        <w:tc>
          <w:tcPr>
            <w:tcW w:w="660" w:type="dxa"/>
            <w:vAlign w:val="bottom"/>
          </w:tcPr>
          <w:p>
            <w:pPr>
              <w:spacing w:after="0"/>
              <w:rPr>
                <w:sz w:val="19"/>
                <w:szCs w:val="19"/>
                <w:color w:val="auto"/>
              </w:rPr>
            </w:pPr>
          </w:p>
        </w:tc>
        <w:tc>
          <w:tcPr>
            <w:tcW w:w="32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Min Liu</w:t>
            </w:r>
          </w:p>
        </w:tc>
        <w:tc>
          <w:tcPr>
            <w:tcW w:w="73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Shijie Chen</w:t>
            </w:r>
          </w:p>
        </w:tc>
        <w:tc>
          <w:tcPr>
            <w:tcW w:w="73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r>
      <w:tr>
        <w:trPr>
          <w:trHeight w:val="228"/>
        </w:trPr>
        <w:tc>
          <w:tcPr>
            <w:tcW w:w="660" w:type="dxa"/>
            <w:vAlign w:val="bottom"/>
          </w:tcPr>
          <w:p>
            <w:pPr>
              <w:spacing w:after="0"/>
              <w:rPr>
                <w:sz w:val="19"/>
                <w:szCs w:val="19"/>
                <w:color w:val="auto"/>
              </w:rPr>
            </w:pPr>
          </w:p>
        </w:tc>
        <w:tc>
          <w:tcPr>
            <w:tcW w:w="32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Shijie Chen</w:t>
            </w:r>
          </w:p>
        </w:tc>
        <w:tc>
          <w:tcPr>
            <w:tcW w:w="73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Zhijia Liu*</w:t>
            </w:r>
          </w:p>
        </w:tc>
        <w:tc>
          <w:tcPr>
            <w:tcW w:w="73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2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Zhijia Liu</w:t>
            </w:r>
          </w:p>
        </w:tc>
        <w:tc>
          <w:tcPr>
            <w:tcW w:w="73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Mi Zhou*</w:t>
            </w:r>
          </w:p>
        </w:tc>
        <w:tc>
          <w:tcPr>
            <w:tcW w:w="73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2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Mi Zhou</w:t>
            </w:r>
          </w:p>
        </w:tc>
        <w:tc>
          <w:tcPr>
            <w:tcW w:w="73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Yu Zhang*</w:t>
            </w:r>
          </w:p>
        </w:tc>
        <w:tc>
          <w:tcPr>
            <w:tcW w:w="73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660" w:type="dxa"/>
            <w:vAlign w:val="bottom"/>
          </w:tcPr>
          <w:p>
            <w:pPr>
              <w:spacing w:after="0"/>
              <w:rPr>
                <w:sz w:val="19"/>
                <w:szCs w:val="19"/>
                <w:color w:val="auto"/>
              </w:rPr>
            </w:pPr>
          </w:p>
        </w:tc>
        <w:tc>
          <w:tcPr>
            <w:tcW w:w="32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6"/>
              </w:rPr>
              <w:t>Yu Zhang</w:t>
            </w:r>
          </w:p>
        </w:tc>
        <w:tc>
          <w:tcPr>
            <w:tcW w:w="73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Xinghong Hua</w:t>
            </w:r>
          </w:p>
        </w:tc>
        <w:tc>
          <w:tcPr>
            <w:tcW w:w="73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660" w:type="dxa"/>
            <w:vAlign w:val="bottom"/>
          </w:tcPr>
          <w:p>
            <w:pPr>
              <w:spacing w:after="0"/>
              <w:rPr>
                <w:sz w:val="19"/>
                <w:szCs w:val="19"/>
                <w:color w:val="auto"/>
              </w:rPr>
            </w:pPr>
          </w:p>
        </w:tc>
        <w:tc>
          <w:tcPr>
            <w:tcW w:w="32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Xinghong Hua</w:t>
            </w:r>
          </w:p>
        </w:tc>
        <w:tc>
          <w:tcPr>
            <w:tcW w:w="73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Xiaowei Wang</w:t>
            </w:r>
          </w:p>
        </w:tc>
        <w:tc>
          <w:tcPr>
            <w:tcW w:w="73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660" w:type="dxa"/>
            <w:vAlign w:val="bottom"/>
          </w:tcPr>
          <w:p>
            <w:pPr>
              <w:spacing w:after="0"/>
              <w:rPr>
                <w:sz w:val="19"/>
                <w:szCs w:val="19"/>
                <w:color w:val="auto"/>
              </w:rPr>
            </w:pPr>
          </w:p>
        </w:tc>
        <w:tc>
          <w:tcPr>
            <w:tcW w:w="32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Xiaowei Wang</w:t>
            </w:r>
          </w:p>
        </w:tc>
        <w:tc>
          <w:tcPr>
            <w:tcW w:w="7300" w:type="dxa"/>
            <w:vAlign w:val="bottom"/>
          </w:tcPr>
          <w:p>
            <w:pPr>
              <w:spacing w:after="0"/>
              <w:rPr>
                <w:sz w:val="19"/>
                <w:szCs w:val="19"/>
                <w:color w:val="auto"/>
              </w:rPr>
            </w:pPr>
          </w:p>
        </w:tc>
      </w:tr>
      <w:tr>
        <w:trPr>
          <w:trHeight w:val="6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Jinhong Deng</w:t>
            </w:r>
          </w:p>
        </w:tc>
        <w:tc>
          <w:tcPr>
            <w:tcW w:w="7300" w:type="dxa"/>
            <w:vAlign w:val="bottom"/>
          </w:tcPr>
          <w:p>
            <w:pPr>
              <w:spacing w:after="0"/>
              <w:rPr>
                <w:sz w:val="24"/>
                <w:szCs w:val="24"/>
                <w:color w:val="auto"/>
              </w:rPr>
            </w:pP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Jinhong Deng</w:t>
            </w:r>
          </w:p>
        </w:tc>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7300" w:type="dxa"/>
            <w:vAlign w:val="bottom"/>
          </w:tcPr>
          <w:p>
            <w:pPr>
              <w:spacing w:after="0"/>
              <w:rPr>
                <w:sz w:val="20"/>
                <w:szCs w:val="20"/>
                <w:color w:val="auto"/>
              </w:rPr>
            </w:pPr>
          </w:p>
        </w:tc>
      </w:tr>
      <w:tr>
        <w:trPr>
          <w:trHeight w:val="567"/>
        </w:trPr>
        <w:tc>
          <w:tcPr>
            <w:tcW w:w="6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United States Securities Act of 1933, as amended, the undersigned, the registrant’s duly authorized representative in the United States of Yimutian Inc., has signed this Post-Effective Amendment to Registration Statement on Form F-6 in the City of New York, State of New York, on April 29, 2026.</w:t>
      </w:r>
    </w:p>
    <w:p>
      <w:pPr>
        <w:spacing w:after="0" w:line="17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5920"/>
        <w:spacing w:after="0"/>
        <w:tabs>
          <w:tab w:leader="none" w:pos="636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8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34"/>
        </w:trPr>
        <w:tc>
          <w:tcPr>
            <w:tcW w:w="63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tc>
      </w:tr>
      <w:tr>
        <w:trPr>
          <w:trHeight w:val="783"/>
        </w:trPr>
        <w:tc>
          <w:tcPr>
            <w:tcW w:w="6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7" w:name="page8"/>
    <w:bookmarkEnd w:id="7"/>
    <w:p>
      <w:pPr>
        <w:ind w:left="472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w:t>
      </w:r>
      <w:r>
        <w:rPr>
          <w:rFonts w:ascii="Times New Roman" w:cs="Times New Roman" w:eastAsia="Times New Roman" w:hAnsi="Times New Roman"/>
          <w:sz w:val="18"/>
          <w:szCs w:val="18"/>
          <w:u w:val="single" w:color="auto"/>
          <w:color w:val="auto"/>
        </w:rPr>
        <w:t>Number</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color w:val="auto"/>
        </w:rPr>
        <w:t>(a)(2)</w:t>
      </w:r>
      <w:r>
        <w:rPr>
          <w:sz w:val="20"/>
          <w:szCs w:val="20"/>
          <w:color w:val="auto"/>
        </w:rPr>
        <w:tab/>
      </w:r>
      <w:r>
        <w:rPr>
          <w:rFonts w:ascii="Times New Roman" w:cs="Times New Roman" w:eastAsia="Times New Roman" w:hAnsi="Times New Roman"/>
          <w:sz w:val="17"/>
          <w:szCs w:val="17"/>
          <w:color w:val="auto"/>
        </w:rPr>
        <w:t>Form of Amendment No. 1 to the Amended and Restated Deposit Agreement</w:t>
      </w:r>
    </w:p>
    <w:p>
      <w:pPr>
        <w:spacing w:after="0" w:line="237" w:lineRule="exact"/>
        <w:rPr>
          <w:sz w:val="20"/>
          <w:szCs w:val="20"/>
          <w:color w:val="auto"/>
        </w:rPr>
      </w:pPr>
    </w:p>
    <w:p>
      <w:pPr>
        <w:ind w:left="1260" w:hanging="1252"/>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466 Certification</w:t>
      </w:r>
    </w:p>
    <w:p>
      <w:pPr>
        <w:sectPr>
          <w:pgSz w:w="11900" w:h="16838" w:orient="portrait"/>
          <w:cols w:equalWidth="0" w:num="1">
            <w:col w:w="10139"/>
          </w:cols>
          <w:pgMar w:left="320" w:top="792" w:right="1440" w:bottom="1440" w:gutter="0" w:footer="0" w:header="0"/>
        </w:sectPr>
      </w:pPr>
    </w:p>
    <w:bookmarkStart w:id="8" w:name="page9"/>
    <w:bookmarkEnd w:id="8"/>
    <w:p>
      <w:pPr>
        <w:spacing w:after="0"/>
        <w:tabs>
          <w:tab w:leader="none" w:pos="1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745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745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66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 xml:space="preserve">AMENDMENT NO. 1 </w:t>
      </w:r>
      <w:r>
        <w:rPr>
          <w:rFonts w:ascii="Times New Roman" w:cs="Times New Roman" w:eastAsia="Times New Roman" w:hAnsi="Times New Roman"/>
          <w:sz w:val="18"/>
          <w:szCs w:val="18"/>
          <w:color w:val="auto"/>
        </w:rPr>
        <w:t>dated as of April</w:t>
      </w:r>
      <w:r>
        <w:rPr>
          <w:sz w:val="20"/>
          <w:szCs w:val="20"/>
          <w:color w:val="auto"/>
        </w:rPr>
        <w:tab/>
      </w:r>
      <w:r>
        <w:rPr>
          <w:rFonts w:ascii="Times New Roman" w:cs="Times New Roman" w:eastAsia="Times New Roman" w:hAnsi="Times New Roman"/>
          <w:sz w:val="17"/>
          <w:szCs w:val="17"/>
          <w:color w:val="auto"/>
        </w:rPr>
        <w:t>, 2026 (the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to the Deposit Agreement dated as of August 7, 2025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among YIMUTIAN INC., a company incorporated under the laws of the Cayman Islands, and its successors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 national banking association organized under the laws of the United States of America, as depositary hereunder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capacity,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all Holders (as defined below) and Beneficial Owners (as defined below) from time to time of American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receipts issued thereunder evidencing American depositary shares ("ADSs") representing deposited Shares (as defined below).</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Depositary executed the Deposit Agreement for the purposes set forth therein; and</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paragraph (16) of the ADRs, the form of which is contained as Exhibit A of the Deposit Agreement,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desire to amend the terms of the Deposit Agreement and the ADRs.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the receipt and sufficiency of which are hereby acknowledged, the Company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hereby agree to amend the Deposit Agreement and the ADRs as follows: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Unless otherwise defined in this Amendment, all capitalized terms used, but not otherwise defined, herein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given to such terms in the Deposit Agreement.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TO THE DEPOSIT AGREEMENT AND ADRS</w:t>
      </w:r>
    </w:p>
    <w:p>
      <w:pPr>
        <w:spacing w:after="0" w:line="203"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color w:val="auto"/>
        </w:rPr>
        <w:t>All references in the Deposit Agreement to the term "Deposit Agreement" shall, as of the date hereof, refer to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defined above) as further amended by this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color w:val="auto"/>
        </w:rPr>
        <w:t>Section 16(b)(i) of the Deposit Agreement is amended to read as follows:</w:t>
      </w:r>
    </w:p>
    <w:p>
      <w:pPr>
        <w:spacing w:after="0" w:line="229" w:lineRule="exact"/>
        <w:rPr>
          <w:sz w:val="20"/>
          <w:szCs w:val="20"/>
          <w:color w:val="auto"/>
        </w:rPr>
      </w:pPr>
    </w:p>
    <w:p>
      <w:pPr>
        <w:ind w:left="3360" w:hanging="714"/>
        <w:spacing w:after="0"/>
        <w:tabs>
          <w:tab w:leader="none" w:pos="3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Bank, N.A.</w:t>
      </w:r>
    </w:p>
    <w:p>
      <w:pPr>
        <w:spacing w:after="0" w:line="27" w:lineRule="exact"/>
        <w:rPr>
          <w:rFonts w:ascii="Times New Roman" w:cs="Times New Roman" w:eastAsia="Times New Roman" w:hAnsi="Times New Roman"/>
          <w:sz w:val="18"/>
          <w:szCs w:val="18"/>
          <w:color w:val="auto"/>
        </w:rPr>
      </w:pPr>
    </w:p>
    <w:p>
      <w:pPr>
        <w:ind w:left="3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 Park Avenue, Floor 8</w:t>
      </w:r>
    </w:p>
    <w:p>
      <w:pPr>
        <w:spacing w:after="0" w:line="9" w:lineRule="exact"/>
        <w:rPr>
          <w:rFonts w:ascii="Times New Roman" w:cs="Times New Roman" w:eastAsia="Times New Roman" w:hAnsi="Times New Roman"/>
          <w:sz w:val="18"/>
          <w:szCs w:val="18"/>
          <w:color w:val="auto"/>
        </w:rPr>
      </w:pPr>
    </w:p>
    <w:p>
      <w:pPr>
        <w:ind w:left="3360" w:right="5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New York 10017 USA Attention: Depositary Receipts Group</w:t>
      </w:r>
    </w:p>
    <w:p>
      <w:pPr>
        <w:ind w:left="3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Address: </w:t>
      </w:r>
      <w:r>
        <w:rPr>
          <w:rFonts w:ascii="Times New Roman" w:cs="Times New Roman" w:eastAsia="Times New Roman" w:hAnsi="Times New Roman"/>
          <w:sz w:val="18"/>
          <w:szCs w:val="18"/>
          <w:u w:val="single" w:color="auto"/>
          <w:color w:val="0000FF"/>
        </w:rPr>
        <w:t>DR_Global_CSM@jpmorgan.com</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300"/>
                    </a:xfrm>
                    <a:prstGeom prst="rect">
                      <a:avLst/>
                    </a:prstGeom>
                    <a:noFill/>
                  </pic:spPr>
                </pic:pic>
              </a:graphicData>
            </a:graphic>
          </wp:anchor>
        </w:drawing>
        <w:t xml:space="preserve">SECTION 2.03. </w:t>
      </w:r>
      <w:r>
        <w:rPr>
          <w:rFonts w:ascii="Times New Roman" w:cs="Times New Roman" w:eastAsia="Times New Roman" w:hAnsi="Times New Roman"/>
          <w:sz w:val="18"/>
          <w:szCs w:val="18"/>
          <w:color w:val="auto"/>
        </w:rPr>
        <w:t>Section 24 of the Deposit Agreement is deleted.</w:t>
      </w:r>
    </w:p>
    <w:p>
      <w:pPr>
        <w:spacing w:after="0" w:line="22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color w:val="auto"/>
        </w:rPr>
        <w:t>Effective as of the open of trading of the ADSs on the Nasdaq Capital Market on May 18, 2026 (U.S. Eastern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each ADS shall represent three hundred and seventy five (375) Shares.</w:t>
      </w:r>
    </w:p>
    <w:p>
      <w:pPr>
        <w:spacing w:after="0" w:line="15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color w:val="auto"/>
        </w:rPr>
        <w:t>As of the date set forth in Section 2.04 hereof, the form of ADR, reflecting the amendments set forth in this Article II,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ADRs, are amended and restated to read as set forth in Exhibit A hereto.</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and agrees with, the Depositary, that:</w:t>
      </w:r>
    </w:p>
    <w:p>
      <w:pPr>
        <w:spacing w:after="0" w:line="225" w:lineRule="exact"/>
        <w:rPr>
          <w:sz w:val="20"/>
          <w:szCs w:val="20"/>
          <w:color w:val="auto"/>
        </w:rPr>
      </w:pPr>
    </w:p>
    <w:p>
      <w:pPr>
        <w:ind w:right="20" w:firstLine="656"/>
        <w:spacing w:after="0" w:line="261" w:lineRule="auto"/>
        <w:tabs>
          <w:tab w:leader="none" w:pos="11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when executed and delivered by the Company, will be duly and validly authorized, executed and delivered by the Company, and it and the Deposit Agreement as amended hereby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spacing w:after="0" w:line="179" w:lineRule="exact"/>
        <w:rPr>
          <w:rFonts w:ascii="Times New Roman" w:cs="Times New Roman" w:eastAsia="Times New Roman" w:hAnsi="Times New Roman"/>
          <w:sz w:val="18"/>
          <w:szCs w:val="18"/>
          <w:color w:val="auto"/>
        </w:rPr>
      </w:pPr>
    </w:p>
    <w:p>
      <w:pPr>
        <w:jc w:val="both"/>
        <w:ind w:right="140" w:firstLine="656"/>
        <w:spacing w:after="0" w:line="255" w:lineRule="auto"/>
        <w:tabs>
          <w:tab w:leader="none" w:pos="11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the legality, validity, enforceability or admissibility into evidence of this Amendment or the Deposit Agreement as amended hereby, neither of such agreements need to be filed or recorded with any court or other authority in the Cayman Islands, Hong Kong, or the People’s Republic of China nor does any stamp or similar tax or governmental charge need to be paid in the Cayman Islands, Hong Kong, or the People’s Republic of China on or in respect of such agreements.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This Agreement is dated as of the date hereof, and, except for the amendment set forth in Section 2.04 which shall be effective as of the Effective Time, shall be effective as of the date hereof. After the date hereof, each Holder and Beneficial Owner shall be deemed, by continuing to hold ADSs, to have consented and agreed to this Amendment and to be subject to and bound by all of the terms and conditions of the Deposit Agreement, as amended by this Amendment.</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11" w:name="page12"/>
    <w:bookmarkEnd w:id="11"/>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300"/>
                    </a:xfrm>
                    <a:prstGeom prst="rect">
                      <a:avLst/>
                    </a:prstGeom>
                    <a:noFill/>
                  </pic:spPr>
                </pic:pic>
              </a:graphicData>
            </a:graphic>
          </wp:anchor>
        </w:drawing>
        <w:t xml:space="preserve">SECTION 4.02. </w:t>
      </w:r>
      <w:r>
        <w:rPr>
          <w:rFonts w:ascii="Times New Roman" w:cs="Times New Roman" w:eastAsia="Times New Roman" w:hAnsi="Times New Roman"/>
          <w:sz w:val="18"/>
          <w:szCs w:val="18"/>
          <w:b w:val="1"/>
          <w:bCs w:val="1"/>
          <w:u w:val="single" w:color="auto"/>
          <w:color w:val="auto"/>
        </w:rPr>
        <w:t>Ratification; Rights and Obligations; Conflicts</w:t>
      </w:r>
      <w:r>
        <w:rPr>
          <w:rFonts w:ascii="Times New Roman" w:cs="Times New Roman" w:eastAsia="Times New Roman" w:hAnsi="Times New Roman"/>
          <w:sz w:val="18"/>
          <w:szCs w:val="18"/>
          <w:color w:val="auto"/>
        </w:rPr>
        <w:t>. By executing this Amendment, the parties hereto ratify and confirm the terms of the Deposit Agreement, as modified by the terms of this Amendment. Other than set forth herein, nothing in this Amendment shall affect any of the respective rights and obligations of any of the parties hereto under the Deposit Agreement. If there shall be any conflict in the terms and conditions of the Deposit Agreement and the terms and conditions of this Amendment, the terms and conditions of this Amendment shall control and be binding.</w:t>
      </w:r>
    </w:p>
    <w:p>
      <w:pPr>
        <w:spacing w:after="0" w:line="16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b w:val="1"/>
          <w:bCs w:val="1"/>
          <w:u w:val="single" w:color="auto"/>
          <w:color w:val="auto"/>
        </w:rPr>
        <w:t>Outstanding ADRs</w:t>
      </w:r>
      <w:r>
        <w:rPr>
          <w:rFonts w:ascii="Times New Roman" w:cs="Times New Roman" w:eastAsia="Times New Roman" w:hAnsi="Times New Roman"/>
          <w:sz w:val="18"/>
          <w:szCs w:val="18"/>
          <w:color w:val="auto"/>
        </w:rPr>
        <w:t>. ADRs issued prior to or subsequent to the date hereof (including, without limitation, the terms of each ADS issued prior to or subsequent to the date hereof), which do not reflect the amendments and changes to the form of ADR effected hereby, are hereby deemed amended to reflect such changes to the form of ADR effected hereto and to conform to the form of ADR set forth in Exhibit A attached hereto, and, in the discretion of the Depositary, may be called in for exchange.</w:t>
      </w:r>
    </w:p>
    <w:p>
      <w:pPr>
        <w:spacing w:after="0" w:line="163"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b w:val="1"/>
          <w:bCs w:val="1"/>
          <w:u w:val="single" w:color="auto"/>
          <w:color w:val="auto"/>
        </w:rPr>
        <w:t>Indemnification and Exoneration</w:t>
      </w:r>
      <w:r>
        <w:rPr>
          <w:rFonts w:ascii="Times New Roman" w:cs="Times New Roman" w:eastAsia="Times New Roman" w:hAnsi="Times New Roman"/>
          <w:sz w:val="18"/>
          <w:szCs w:val="18"/>
          <w:color w:val="auto"/>
        </w:rPr>
        <w:t>. The indemnification provisions contained in Section 15 of the Deposit Agreement and the exoneration provisions contained in paragraph (14) of the form of ADR attached as Exhibit A to the Deposit Agreement are each incorporated herein by this reference and deemed to be a part hereof and applicable hereto as if directly set forth herein, and such provisions shall apply to any and all losses, liabilities, expenses and/or damages the Depositary and/or Custodian incur or suffer in connection with, as a result or by reason of, the terms of this Amendment and the transactions contemplated herein.</w:t>
      </w:r>
    </w:p>
    <w:p>
      <w:pPr>
        <w:spacing w:after="0" w:line="166"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will be construed, regulated and administered under the laws of the United States or State of New York, as applicable, without giving effect to the application of the conflict of law principles thereof. The jurisdictional provisions of the Deposit Agreement are incorporated herein by reference and deemed to be a part hereof applicable hereto.</w:t>
      </w:r>
    </w:p>
    <w:p>
      <w:pPr>
        <w:spacing w:after="0" w:line="157" w:lineRule="exact"/>
        <w:rPr>
          <w:sz w:val="20"/>
          <w:szCs w:val="20"/>
          <w:color w:val="auto"/>
        </w:rPr>
      </w:pPr>
    </w:p>
    <w:p>
      <w:pPr>
        <w:ind w:right="8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b w:val="1"/>
          <w:bCs w:val="1"/>
          <w:u w:val="single" w:color="auto"/>
          <w:color w:val="auto"/>
        </w:rPr>
        <w:t>Incorporation by Reference</w:t>
      </w:r>
      <w:r>
        <w:rPr>
          <w:rFonts w:ascii="Times New Roman" w:cs="Times New Roman" w:eastAsia="Times New Roman" w:hAnsi="Times New Roman"/>
          <w:sz w:val="18"/>
          <w:szCs w:val="18"/>
          <w:color w:val="auto"/>
        </w:rPr>
        <w:t>. The provisions of Sections 16 (as amended hereby) – 23 of the Deposit Agreement are incorporated herein by this reference and are deemed to be a part hereof and applicable hereto as if directly set forth herein.</w:t>
      </w:r>
    </w:p>
    <w:p>
      <w:pPr>
        <w:spacing w:after="0" w:line="14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for all purposes be deemed to be an original and all of which shall constitute the same instrument. Delivery of an executed signature page of this Amendment by facsimile or other electronic transmission (including “.pdf”, “.tif” or similar format) shall be effective as delivery of a manually executed counterpart hereof.</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70" w:right="399" w:bottom="1440" w:gutter="0" w:footer="0" w:header="0"/>
        </w:sectPr>
      </w:pPr>
    </w:p>
    <w:bookmarkStart w:id="12" w:name="page13"/>
    <w:bookmarkEnd w:id="12"/>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300"/>
                    </a:xfrm>
                    <a:prstGeom prst="rect">
                      <a:avLst/>
                    </a:prstGeom>
                    <a:noFill/>
                  </pic:spPr>
                </pic:pic>
              </a:graphicData>
            </a:graphic>
          </wp:anchor>
        </w:drawing>
        <w:t xml:space="preserve">SECTION 4.08. </w:t>
      </w:r>
      <w:r>
        <w:rPr>
          <w:rFonts w:ascii="Times New Roman" w:cs="Times New Roman" w:eastAsia="Times New Roman" w:hAnsi="Times New Roman"/>
          <w:sz w:val="18"/>
          <w:szCs w:val="18"/>
          <w:b w:val="1"/>
          <w:bCs w:val="1"/>
          <w:u w:val="single" w:color="auto"/>
          <w:color w:val="auto"/>
        </w:rPr>
        <w:t>Entire Agreement; Delivery</w:t>
      </w:r>
      <w:r>
        <w:rPr>
          <w:rFonts w:ascii="Times New Roman" w:cs="Times New Roman" w:eastAsia="Times New Roman" w:hAnsi="Times New Roman"/>
          <w:sz w:val="18"/>
          <w:szCs w:val="18"/>
          <w:color w:val="auto"/>
        </w:rPr>
        <w:t>. This Amendment, together with the Deposit Agreement as amended hereby, contains the entire agreement of the parties with respect to its subject matter and supersedes all existing and all other communications (oral, written or in any other form) between the parties hereto concerning this subject matter. Delivery of an executed signature page of this Amendment by facsimile or other electronic transmission (including ".pdf", ".tif" or similar format) shall be effective as delivery of a manually executed counterpart hereof.</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YIMUTIAN INC. and JPMORGAN CHASE BANK, N.A. have duly executed this Amendment No. 1 to the Deposit Agreement as of the day and year first above set forth and all Holders and Beneficial Owners of ADSs shall become parties hereto by continuing to hold ADSs after the date hereof.</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YIMUTIAN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By:_______________________________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By:_______________________________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84" w:right="4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518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rPr>
              <w:t>EXHIBIT A</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51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ANNEXED TO AND INCORPORATED IN</w:t>
            </w:r>
          </w:p>
        </w:tc>
        <w:tc>
          <w:tcPr>
            <w:tcW w:w="0" w:type="dxa"/>
            <w:vAlign w:val="bottom"/>
          </w:tcPr>
          <w:p>
            <w:pPr>
              <w:spacing w:after="0"/>
              <w:rPr>
                <w:sz w:val="1"/>
                <w:szCs w:val="1"/>
                <w:color w:val="auto"/>
              </w:rPr>
            </w:pPr>
          </w:p>
        </w:tc>
      </w:tr>
      <w:tr>
        <w:trPr>
          <w:trHeight w:val="194"/>
        </w:trPr>
        <w:tc>
          <w:tcPr>
            <w:tcW w:w="3680" w:type="dxa"/>
            <w:vAlign w:val="bottom"/>
          </w:tcPr>
          <w:p>
            <w:pPr>
              <w:spacing w:after="0"/>
              <w:rPr>
                <w:sz w:val="16"/>
                <w:szCs w:val="16"/>
                <w:color w:val="auto"/>
              </w:rPr>
            </w:pPr>
          </w:p>
        </w:tc>
        <w:tc>
          <w:tcPr>
            <w:tcW w:w="5180" w:type="dxa"/>
            <w:vAlign w:val="bottom"/>
            <w:gridSpan w:val="2"/>
          </w:tcPr>
          <w:p>
            <w:pPr>
              <w:jc w:val="center"/>
              <w:ind w:right="1300"/>
              <w:spacing w:after="0" w:line="194" w:lineRule="exact"/>
              <w:rPr>
                <w:sz w:val="20"/>
                <w:szCs w:val="20"/>
                <w:color w:val="auto"/>
              </w:rPr>
            </w:pPr>
            <w:r>
              <w:rPr>
                <w:rFonts w:ascii="Times New Roman" w:cs="Times New Roman" w:eastAsia="Times New Roman" w:hAnsi="Times New Roman"/>
                <w:sz w:val="18"/>
                <w:szCs w:val="18"/>
                <w:color w:val="auto"/>
                <w:w w:val="99"/>
              </w:rPr>
              <w:t>AMENDMENT NO. 1 TO DEPOSIT AGREEMENT</w:t>
            </w:r>
          </w:p>
        </w:tc>
        <w:tc>
          <w:tcPr>
            <w:tcW w:w="0" w:type="dxa"/>
            <w:vAlign w:val="bottom"/>
          </w:tcPr>
          <w:p>
            <w:pPr>
              <w:spacing w:after="0"/>
              <w:rPr>
                <w:sz w:val="1"/>
                <w:szCs w:val="1"/>
                <w:color w:val="auto"/>
              </w:rPr>
            </w:pPr>
          </w:p>
        </w:tc>
      </w:tr>
      <w:tr>
        <w:trPr>
          <w:trHeight w:val="453"/>
        </w:trPr>
        <w:tc>
          <w:tcPr>
            <w:tcW w:w="3680" w:type="dxa"/>
            <w:vAlign w:val="bottom"/>
          </w:tcPr>
          <w:p>
            <w:pPr>
              <w:spacing w:after="0"/>
              <w:rPr>
                <w:sz w:val="24"/>
                <w:szCs w:val="24"/>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 OF FACE OF ADR]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680" w:type="dxa"/>
            <w:vAlign w:val="bottom"/>
          </w:tcPr>
          <w:p>
            <w:pPr>
              <w:spacing w:after="0"/>
              <w:rPr>
                <w:sz w:val="20"/>
                <w:szCs w:val="20"/>
                <w:color w:val="auto"/>
              </w:rPr>
            </w:pPr>
            <w:r>
              <w:rPr>
                <w:rFonts w:ascii="Courier New" w:cs="Courier New" w:eastAsia="Courier New" w:hAnsi="Courier New"/>
                <w:sz w:val="18"/>
                <w:szCs w:val="18"/>
                <w:color w:val="auto"/>
              </w:rPr>
              <w:t>_____</w:t>
            </w:r>
          </w:p>
        </w:tc>
        <w:tc>
          <w:tcPr>
            <w:tcW w:w="518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No. of ADSs:</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5180" w:type="dxa"/>
            <w:vAlign w:val="bottom"/>
            <w:gridSpan w:val="2"/>
            <w:vMerge w:val="restart"/>
          </w:tcPr>
          <w:p>
            <w:pPr>
              <w:ind w:left="3640"/>
              <w:spacing w:after="0"/>
              <w:rPr>
                <w:sz w:val="20"/>
                <w:szCs w:val="20"/>
                <w:color w:val="auto"/>
              </w:rPr>
            </w:pPr>
            <w:r>
              <w:rPr>
                <w:rFonts w:ascii="Times New Roman" w:cs="Times New Roman" w:eastAsia="Times New Roman" w:hAnsi="Times New Roman"/>
                <w:sz w:val="18"/>
                <w:szCs w:val="18"/>
                <w:color w:val="auto"/>
                <w:w w:val="98"/>
              </w:rPr>
              <w:t>Each ADS represents</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5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518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Three Hundred and</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518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Seventy Five Shares</w:t>
            </w:r>
          </w:p>
        </w:tc>
        <w:tc>
          <w:tcPr>
            <w:tcW w:w="0" w:type="dxa"/>
            <w:vAlign w:val="bottom"/>
          </w:tcPr>
          <w:p>
            <w:pPr>
              <w:spacing w:after="0"/>
              <w:rPr>
                <w:sz w:val="1"/>
                <w:szCs w:val="1"/>
                <w:color w:val="auto"/>
              </w:rPr>
            </w:pPr>
          </w:p>
        </w:tc>
      </w:tr>
      <w:tr>
        <w:trPr>
          <w:trHeight w:val="419"/>
        </w:trPr>
        <w:tc>
          <w:tcPr>
            <w:tcW w:w="3680" w:type="dxa"/>
            <w:vAlign w:val="bottom"/>
          </w:tcPr>
          <w:p>
            <w:pPr>
              <w:spacing w:after="0"/>
              <w:rPr>
                <w:sz w:val="24"/>
                <w:szCs w:val="24"/>
                <w:color w:val="auto"/>
              </w:rPr>
            </w:pPr>
          </w:p>
        </w:tc>
        <w:tc>
          <w:tcPr>
            <w:tcW w:w="518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CUSIP:</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51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AMERICAN DEPOSITARY RECEIPT</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51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evidencing</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51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51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8"/>
              </w:rPr>
              <w:t>representing</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518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CLASS A ORDINARY SHARES</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51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51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YIMUTIAN INC.</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51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300"/>
                    </a:xfrm>
                    <a:prstGeom prst="rect">
                      <a:avLst/>
                    </a:prstGeom>
                    <a:noFill/>
                  </pic:spPr>
                </pic:pic>
              </a:graphicData>
            </a:graphic>
          </wp:anchor>
        </w:drawing>
      </w:r>
    </w:p>
    <w:p>
      <w:pPr>
        <w:ind w:right="600" w:firstLine="1296"/>
        <w:spacing w:after="0" w:line="261" w:lineRule="auto"/>
        <w:rPr>
          <w:sz w:val="20"/>
          <w:szCs w:val="20"/>
          <w:color w:val="auto"/>
        </w:rPr>
      </w:pPr>
      <w:r>
        <w:rPr>
          <w:rFonts w:ascii="Times New Roman" w:cs="Times New Roman" w:eastAsia="Times New Roman" w:hAnsi="Times New Roman"/>
          <w:sz w:val="18"/>
          <w:szCs w:val="18"/>
          <w:color w:val="auto"/>
        </w:rPr>
        <w:t>JPMORGAN CHASE BANK, N.A., a national banking association organized under the laws of the United States of America, as depositary hereunder (in such capacity,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hereby certifies that _________________ is the registered owner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of</w:t>
      </w:r>
    </w:p>
    <w:p>
      <w:pPr>
        <w:spacing w:after="0"/>
        <w:rPr>
          <w:sz w:val="20"/>
          <w:szCs w:val="20"/>
          <w:color w:val="auto"/>
        </w:rPr>
      </w:pPr>
      <w:r>
        <w:rPr>
          <w:rFonts w:ascii="Times New Roman" w:cs="Times New Roman" w:eastAsia="Times New Roman" w:hAnsi="Times New Roman"/>
          <w:sz w:val="18"/>
          <w:szCs w:val="18"/>
          <w:color w:val="auto"/>
        </w:rPr>
        <w:t>___________________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(subject to paragraph (13) (</w:t>
      </w:r>
      <w:r>
        <w:rPr>
          <w:rFonts w:ascii="Times New Roman" w:cs="Times New Roman" w:eastAsia="Times New Roman" w:hAnsi="Times New Roman"/>
          <w:sz w:val="18"/>
          <w:szCs w:val="18"/>
          <w:i w:val="1"/>
          <w:iCs w:val="1"/>
          <w:color w:val="auto"/>
        </w:rPr>
        <w:t>Changes Affecting Deposited Securities</w:t>
      </w:r>
      <w:r>
        <w:rPr>
          <w:rFonts w:ascii="Times New Roman" w:cs="Times New Roman" w:eastAsia="Times New Roman" w:hAnsi="Times New Roman"/>
          <w:sz w:val="18"/>
          <w:szCs w:val="18"/>
          <w:color w:val="auto"/>
        </w:rPr>
        <w:t>)) representing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hundred and seventy five (375) Class A ordinary shares (including the rights to receive Shares described in paragraph (1) (</w:t>
      </w:r>
      <w:r>
        <w:rPr>
          <w:rFonts w:ascii="Times New Roman" w:cs="Times New Roman" w:eastAsia="Times New Roman" w:hAnsi="Times New Roman"/>
          <w:sz w:val="18"/>
          <w:szCs w:val="18"/>
          <w:i w:val="1"/>
          <w:iCs w:val="1"/>
          <w:color w:val="auto"/>
        </w:rPr>
        <w:t>Issuance of ADSs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any other securities, cash or property from time to time held by the Depositary in respect or in lieu of deposited Shares, the</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Deposited Securities</w:t>
      </w:r>
      <w:r>
        <w:rPr>
          <w:rFonts w:ascii="Times New Roman" w:cs="Times New Roman" w:eastAsia="Times New Roman" w:hAnsi="Times New Roman"/>
          <w:sz w:val="18"/>
          <w:szCs w:val="18"/>
          <w:color w:val="auto"/>
        </w:rPr>
        <w:t>"), of Yimutian Inc., an exempt company with limited liability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deposited under the Deposit Agreement, dated as of August 7, 2025 (as amended from time to time,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among the Company, the Depositary and all Holders and Beneficial Owners from time to time of American Depositary Receipts issued thereunder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88" w:right="399" w:bottom="1440" w:gutter="0" w:footer="0" w:header="0"/>
        </w:sectPr>
      </w:pPr>
    </w:p>
    <w:bookmarkStart w:id="14" w:name="page15"/>
    <w:bookmarkEnd w:id="14"/>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300"/>
                    </a:xfrm>
                    <a:prstGeom prst="rect">
                      <a:avLst/>
                    </a:prstGeom>
                    <a:noFill/>
                  </pic:spPr>
                </pic:pic>
              </a:graphicData>
            </a:graphic>
          </wp:anchor>
        </w:drawing>
        <w:t>Issuance of ADSs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40" w:firstLine="1304"/>
        <w:spacing w:after="0" w:line="258"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w:t>
      </w:r>
      <w:r>
        <w:rPr>
          <w:rFonts w:ascii="Times New Roman" w:cs="Times New Roman" w:eastAsia="Times New Roman" w:hAnsi="Times New Roman"/>
          <w:sz w:val="18"/>
          <w:szCs w:val="18"/>
          <w:color w:val="auto"/>
        </w:rPr>
        <w:t>. This ADR is one of the ADRs issued under the Deposit Agreement. Subject to the other provisions hereof,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so issue ADRs for delivery at the Transfer Office only against deposit of: (i) Shares in a form satisfactory to the Custodian; or (ii) rights to receive Shares from the Company or any registrar, transfer agent, clearing agent or other entity recording Share ownership or transactions. At the request, risk and expense of the person depositing Shares or rights to receive Shares, the Depositary may accept such Shares and/or deposits for forwarding to the Custodian and may deliver ADRs at a place other than its office.</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Lending</w:t>
      </w:r>
      <w:r>
        <w:rPr>
          <w:rFonts w:ascii="Times New Roman" w:cs="Times New Roman" w:eastAsia="Times New Roman" w:hAnsi="Times New Roman"/>
          <w:sz w:val="18"/>
          <w:szCs w:val="18"/>
          <w:color w:val="auto"/>
        </w:rPr>
        <w:t>. In its capacity as Depositary, the Depositary shall not lend Shares or ADSs.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Depositors</w:t>
      </w:r>
      <w:r>
        <w:rPr>
          <w:rFonts w:ascii="Times New Roman" w:cs="Times New Roman" w:eastAsia="Times New Roman" w:hAnsi="Times New Roman"/>
          <w:sz w:val="18"/>
          <w:szCs w:val="18"/>
          <w:color w:val="auto"/>
        </w:rPr>
        <w:t>. Every person depositing Shares under the Deposit Agreement represents and warrants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1960" w:right="500" w:hanging="656"/>
        <w:spacing w:after="0" w:line="282"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and the certificates therefor are duly authorized, validly issued and outstanding, fully paid, nonassessable and legally obtained by such person,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comparable rights, if any, with respect to such Shares have been validly waived or exercised,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such deposit is duly authorized so to do,</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are free and clear of any lien, encumbrance, security interest, charge, mortgage or adverse claim and</w:t>
      </w:r>
    </w:p>
    <w:p>
      <w:pPr>
        <w:spacing w:after="0" w:line="157" w:lineRule="exact"/>
        <w:rPr>
          <w:rFonts w:ascii="Times New Roman" w:cs="Times New Roman" w:eastAsia="Times New Roman" w:hAnsi="Times New Roman"/>
          <w:sz w:val="18"/>
          <w:szCs w:val="18"/>
          <w:color w:val="auto"/>
        </w:rPr>
      </w:pPr>
    </w:p>
    <w:p>
      <w:pPr>
        <w:ind w:left="1960" w:hanging="656"/>
        <w:spacing w:after="0" w:line="256"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 are not "restricted securities" as such term is defined in Rule 144 under the Securities Act of 1933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unless at the time of deposit the requirements of paragraphs (c), (e), (f) and (h) of Rule 144 shall not apply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that enable the Shares to be freely sold (in the form of ADSs) will be fully complied with and, as a result thereof, all of the ADSs issued in respect of such Shares will not be on the sale thereof, Restricted Securities.</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4" w:right="359" w:bottom="1440" w:gutter="0" w:footer="0" w:header="0"/>
        </w:sectPr>
      </w:pPr>
    </w:p>
    <w:bookmarkStart w:id="15" w:name="page16"/>
    <w:bookmarkEnd w:id="15"/>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300"/>
                    </a:xfrm>
                    <a:prstGeom prst="rect">
                      <a:avLst/>
                    </a:prstGeom>
                    <a:noFill/>
                  </pic:spPr>
                </pic:pic>
              </a:graphicData>
            </a:graphic>
          </wp:anchor>
        </w:drawing>
        <w:t>Such representations and warranties shall survive the deposit and withdrawal of Shares and the issuance and cancellation of ADSs in respect thereof and the transfer of such ADSs. If any of the representations or warranties are incorrect in any way, the Company and the Depositary may, at the cost of the breaching Holder (including, without limitation, any Holder acting on behalf of a third party) and/or Beneficial Owner, take any and all actions necessary to correct the consequences of such misrepresentation.</w:t>
      </w:r>
    </w:p>
    <w:p>
      <w:pPr>
        <w:spacing w:after="0" w:line="180" w:lineRule="exact"/>
        <w:rPr>
          <w:sz w:val="20"/>
          <w:szCs w:val="20"/>
          <w:color w:val="auto"/>
        </w:rPr>
      </w:pPr>
    </w:p>
    <w:p>
      <w:pPr>
        <w:ind w:right="40" w:firstLine="1304"/>
        <w:spacing w:after="0" w:line="266" w:lineRule="auto"/>
        <w:tabs>
          <w:tab w:leader="none" w:pos="15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refuse to accept for such deposit any Shares identified by the Company in order to facilitate compliance with the requirements of the securities laws, rules and regulations of the United States, including, without limitation, the Securities Act of 1933 and the rules and regulations made thereunder.</w:t>
      </w:r>
    </w:p>
    <w:p>
      <w:pPr>
        <w:spacing w:after="0" w:line="171" w:lineRule="exact"/>
        <w:rPr>
          <w:rFonts w:ascii="Times New Roman" w:cs="Times New Roman" w:eastAsia="Times New Roman" w:hAnsi="Times New Roman"/>
          <w:sz w:val="18"/>
          <w:szCs w:val="18"/>
          <w:color w:val="auto"/>
        </w:rPr>
      </w:pPr>
    </w:p>
    <w:p>
      <w:pPr>
        <w:ind w:firstLine="656"/>
        <w:spacing w:after="0" w:line="254"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of Deposited Securities</w:t>
      </w:r>
      <w:r>
        <w:rPr>
          <w:rFonts w:ascii="Times New Roman" w:cs="Times New Roman" w:eastAsia="Times New Roman" w:hAnsi="Times New Roman"/>
          <w:sz w:val="18"/>
          <w:szCs w:val="18"/>
          <w:color w:val="auto"/>
        </w:rPr>
        <w:t>. 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color w:val="auto"/>
        </w:rPr>
        <w:t>), (5) (</w:t>
      </w:r>
      <w:r>
        <w:rPr>
          <w:rFonts w:ascii="Times New Roman" w:cs="Times New Roman" w:eastAsia="Times New Roman" w:hAnsi="Times New Roman"/>
          <w:sz w:val="18"/>
          <w:szCs w:val="18"/>
          <w:i w:val="1"/>
          <w:iCs w:val="1"/>
          <w:color w:val="auto"/>
        </w:rPr>
        <w:t>Liability of Holder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Beneficial Owner for Taxes, Duties and Other Charges</w:t>
      </w:r>
      <w:r>
        <w:rPr>
          <w:rFonts w:ascii="Times New Roman" w:cs="Times New Roman" w:eastAsia="Times New Roman" w:hAnsi="Times New Roman"/>
          <w:sz w:val="18"/>
          <w:szCs w:val="18"/>
          <w:color w:val="auto"/>
        </w:rPr>
        <w:t>) and (7)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and to the provisions of or governing the Deposited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the Company's governing documents and all applicable laws, rules and regulations), upon surrender of (a) a certificated ADR in a form satisfactory to the Depositary at the Transfer Office or (b) proper instructions and documentation in the case of a Direct Registration ADR, the Holder hereof is entitled to delivery at the Custodian's office (or from the Custodian to the extent dematerialized) of the Deposited Securities at the time represented by the ADSs evidenced by this ADR. At the request, risk and expense of the Holder hereof, the Depositary may deliver such Deposited Securities (including any certificates therefor)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188" w:lineRule="exact"/>
        <w:rPr>
          <w:rFonts w:ascii="Times New Roman" w:cs="Times New Roman" w:eastAsia="Times New Roman" w:hAnsi="Times New Roman"/>
          <w:sz w:val="18"/>
          <w:szCs w:val="18"/>
          <w:color w:val="auto"/>
        </w:rPr>
      </w:pPr>
    </w:p>
    <w:p>
      <w:pPr>
        <w:ind w:firstLine="656"/>
        <w:spacing w:after="0" w:line="268" w:lineRule="auto"/>
        <w:tabs>
          <w:tab w:leader="none" w:pos="90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Transfers, Split-Ups and Combinations of ADRs</w:t>
      </w:r>
      <w:r>
        <w:rPr>
          <w:rFonts w:ascii="Times New Roman" w:cs="Times New Roman" w:eastAsia="Times New Roman" w:hAnsi="Times New Roman"/>
          <w:sz w:val="17"/>
          <w:szCs w:val="17"/>
          <w:color w:val="auto"/>
        </w:rPr>
        <w:t>. The Depositary or its agent will keep, at a designated transfer office (the "</w:t>
      </w:r>
      <w:r>
        <w:rPr>
          <w:rFonts w:ascii="Times New Roman" w:cs="Times New Roman" w:eastAsia="Times New Roman" w:hAnsi="Times New Roman"/>
          <w:sz w:val="17"/>
          <w:szCs w:val="17"/>
          <w:b w:val="1"/>
          <w:bCs w:val="1"/>
          <w:color w:val="auto"/>
        </w:rPr>
        <w:t>Transfer Office</w:t>
      </w:r>
      <w:r>
        <w:rPr>
          <w:rFonts w:ascii="Times New Roman" w:cs="Times New Roman" w:eastAsia="Times New Roman" w:hAnsi="Times New Roman"/>
          <w:sz w:val="17"/>
          <w:szCs w:val="17"/>
          <w:color w:val="auto"/>
        </w:rPr>
        <w:t>"), (a) a register (the "</w:t>
      </w:r>
      <w:r>
        <w:rPr>
          <w:rFonts w:ascii="Times New Roman" w:cs="Times New Roman" w:eastAsia="Times New Roman" w:hAnsi="Times New Roman"/>
          <w:sz w:val="17"/>
          <w:szCs w:val="17"/>
          <w:b w:val="1"/>
          <w:bCs w:val="1"/>
          <w:color w:val="auto"/>
        </w:rPr>
        <w:t>ADR Register</w:t>
      </w:r>
      <w:r>
        <w:rPr>
          <w:rFonts w:ascii="Times New Roman" w:cs="Times New Roman" w:eastAsia="Times New Roman" w:hAnsi="Times New Roman"/>
          <w:sz w:val="17"/>
          <w:szCs w:val="17"/>
          <w:color w:val="auto"/>
        </w:rPr>
        <w:t>") for the registration, registration of transfer, combination and split-up of ADRs, and, in the case of Direct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and/or upon delivery to the Depositary of proper instruments of transfer, is transferable by delivery with the same effect as in the case of negotiable instruments under the laws of the State of New York;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or any ADR to any Beneficial Owner, unless such Beneficial Owner is the Holder hereof. Subject to paragraphs (4) (</w:t>
      </w:r>
      <w:r>
        <w:rPr>
          <w:rFonts w:ascii="Times New Roman" w:cs="Times New Roman" w:eastAsia="Times New Roman" w:hAnsi="Times New Roman"/>
          <w:sz w:val="17"/>
          <w:szCs w:val="17"/>
          <w:i w:val="1"/>
          <w:iCs w:val="1"/>
          <w:color w:val="auto"/>
        </w:rPr>
        <w:t>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Limitations to Registration, Transfer, etc.</w:t>
      </w:r>
      <w:r>
        <w:rPr>
          <w:rFonts w:ascii="Times New Roman" w:cs="Times New Roman" w:eastAsia="Times New Roman" w:hAnsi="Times New Roman"/>
          <w:sz w:val="17"/>
          <w:szCs w:val="17"/>
          <w:color w:val="auto"/>
        </w:rPr>
        <w:t>) and (5) (</w:t>
      </w:r>
      <w:r>
        <w:rPr>
          <w:rFonts w:ascii="Times New Roman" w:cs="Times New Roman" w:eastAsia="Times New Roman" w:hAnsi="Times New Roman"/>
          <w:sz w:val="17"/>
          <w:szCs w:val="17"/>
          <w:i w:val="1"/>
          <w:iCs w:val="1"/>
          <w:color w:val="auto"/>
        </w:rPr>
        <w:t>Liability of Holder or Beneficial Owner for Taxes, Duties and Other Charges</w:t>
      </w:r>
      <w:r>
        <w:rPr>
          <w:rFonts w:ascii="Times New Roman" w:cs="Times New Roman" w:eastAsia="Times New Roman" w:hAnsi="Times New Roman"/>
          <w:sz w:val="17"/>
          <w:szCs w:val="17"/>
          <w:color w:val="auto"/>
        </w:rPr>
        <w:t>), this ADR is transferable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Depositary may close the ADR Register (and/or any portion thereof) at any time or from time to time when deemed expedient by it.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16" w:name="page17"/>
    <w:bookmarkEnd w:id="16"/>
    <w:p>
      <w:pPr>
        <w:ind w:left="-100" w:right="240" w:firstLine="656"/>
        <w:spacing w:after="0" w:line="262" w:lineRule="auto"/>
        <w:tabs>
          <w:tab w:leader="none" w:pos="8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300"/>
                    </a:xfrm>
                    <a:prstGeom prst="rect">
                      <a:avLst/>
                    </a:prstGeom>
                    <a:noFill/>
                  </pic:spPr>
                </pic:pic>
              </a:graphicData>
            </a:graphic>
          </wp:anchor>
        </w:drawing>
        <w:t>Certain Limitations to Registration, Transfer, etc</w:t>
      </w:r>
      <w:r>
        <w:rPr>
          <w:rFonts w:ascii="Times New Roman" w:cs="Times New Roman" w:eastAsia="Times New Roman" w:hAnsi="Times New Roman"/>
          <w:sz w:val="18"/>
          <w:szCs w:val="18"/>
          <w:color w:val="auto"/>
        </w:rPr>
        <w:t>. Prior to the issue, registration, registration of transfer, split-up or combination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ADR, the delivery of any distribution in respect thereof,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withdrawal of any Deposited Securities, and from time to time in the case of clause (b)(ii) of this paragraph (4), the Company, the Depositary or the Custodian may require:</w:t>
      </w:r>
    </w:p>
    <w:p>
      <w:pPr>
        <w:spacing w:after="0" w:line="180" w:lineRule="exact"/>
        <w:rPr>
          <w:rFonts w:ascii="Times New Roman" w:cs="Times New Roman" w:eastAsia="Times New Roman" w:hAnsi="Times New Roman"/>
          <w:sz w:val="18"/>
          <w:szCs w:val="18"/>
          <w:color w:val="auto"/>
        </w:rPr>
      </w:pPr>
    </w:p>
    <w:p>
      <w:pPr>
        <w:ind w:left="-100" w:firstLine="1304"/>
        <w:spacing w:after="0" w:line="266" w:lineRule="auto"/>
        <w:tabs>
          <w:tab w:leader="none" w:pos="144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of this ADR;</w:t>
      </w:r>
    </w:p>
    <w:p>
      <w:pPr>
        <w:spacing w:after="0" w:line="175" w:lineRule="exact"/>
        <w:rPr>
          <w:rFonts w:ascii="Times New Roman" w:cs="Times New Roman" w:eastAsia="Times New Roman" w:hAnsi="Times New Roman"/>
          <w:sz w:val="18"/>
          <w:szCs w:val="18"/>
          <w:color w:val="auto"/>
        </w:rPr>
      </w:pPr>
    </w:p>
    <w:p>
      <w:pPr>
        <w:ind w:left="-100" w:firstLine="1304"/>
        <w:spacing w:after="0" w:line="261" w:lineRule="auto"/>
        <w:tabs>
          <w:tab w:leader="none" w:pos="145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w:t>
      </w:r>
    </w:p>
    <w:p>
      <w:pPr>
        <w:spacing w:after="0" w:line="179" w:lineRule="exact"/>
        <w:rPr>
          <w:rFonts w:ascii="Times New Roman" w:cs="Times New Roman" w:eastAsia="Times New Roman" w:hAnsi="Times New Roman"/>
          <w:sz w:val="18"/>
          <w:szCs w:val="18"/>
          <w:color w:val="auto"/>
        </w:rPr>
      </w:pPr>
    </w:p>
    <w:p>
      <w:pPr>
        <w:ind w:left="-100" w:right="480" w:firstLine="1304"/>
        <w:spacing w:after="0" w:line="282" w:lineRule="auto"/>
        <w:tabs>
          <w:tab w:leader="none" w:pos="144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 or as the Depositary believes are required, necessary or advisable in order to comply with applicable laws, rules and regulations.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20" w:top="1184" w:right="479" w:bottom="1440" w:gutter="0" w:footer="0" w:header="0"/>
        </w:sectPr>
      </w:pPr>
    </w:p>
    <w:bookmarkStart w:id="17" w:name="page18"/>
    <w:bookmarkEnd w:id="17"/>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300"/>
                    </a:xfrm>
                    <a:prstGeom prst="rect">
                      <a:avLst/>
                    </a:prstGeom>
                    <a:noFill/>
                  </pic:spPr>
                </pic:pic>
              </a:graphicData>
            </a:graphic>
          </wp:anchor>
        </w:drawing>
        <w:t>The issuance of ADRs, the acceptance of deposits of Shares, the registration, registration of transfer, split-up or combination of ADRs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withdrawal and delivery of Deposited Securities may be suspended, generally or in particular instances, when the ADR Register or any register for Deposited Securities is closed or when any such action is deemed required, necessary or advisable by the Depositary for any reason.</w:t>
      </w:r>
    </w:p>
    <w:p>
      <w:pPr>
        <w:spacing w:after="0" w:line="176" w:lineRule="exact"/>
        <w:rPr>
          <w:sz w:val="20"/>
          <w:szCs w:val="20"/>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Liability of Holder or Beneficial Owner for Taxes, Duties and Other Charges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20" w:firstLine="1304"/>
        <w:spacing w:after="0" w:line="25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Liability for Taxes</w:t>
      </w:r>
      <w:r>
        <w:rPr>
          <w:rFonts w:ascii="Times New Roman" w:cs="Times New Roman" w:eastAsia="Times New Roman" w:hAnsi="Times New Roman"/>
          <w:sz w:val="18"/>
          <w:szCs w:val="18"/>
          <w:color w:val="auto"/>
        </w:rPr>
        <w:t>. If any tax or other governmental charges (including any penalties and/or interest) shall become payable by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owning, or having held or owned, this ADR or any ADSs evidenced hereby, the Holder and all Beneficial Owners hereof and thereof, and all prior Holders and Beneficial Owners hereof and thereof, jointly and severally, agree to indemnify, defend and save harmless each of the Depositary and its agents in respect of such tax or other governmental charge.</w:t>
      </w:r>
    </w:p>
    <w:p>
      <w:pPr>
        <w:spacing w:after="0" w:line="18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Neither the Depositary, nor the Company, nor any of their respective agents, shall be liable to Holders or Beneficial Owners of the ADSs and ADRs for failure of any of them to comply with applicable tax laws, rules and/or regulations.</w:t>
      </w:r>
    </w:p>
    <w:p>
      <w:pPr>
        <w:spacing w:after="0" w:line="162"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Depositary's right to seek payment from current and former Holders and Beneficial Owners, the Holder(s) and Beneficial Owner(s) hereof (and all prior Holder(s) and Beneficial Owner(s) hereof) acknowledge and agree that the Depositary has no obligation to seek payment of amounts owing under this paragraph (5) from any current or former Beneficial Owner.</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Depositary may refuse to effect any registration, registration of transfer, split-up or combination hereof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any withdrawal of such Deposited Securities until such payment is made.</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8" w:name="page19"/>
    <w:bookmarkEnd w:id="18"/>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300"/>
                    </a:xfrm>
                    <a:prstGeom prst="rect">
                      <a:avLst/>
                    </a:prstGeom>
                    <a:noFill/>
                  </pic:spPr>
                </pic:pic>
              </a:graphicData>
            </a:graphic>
          </wp:anchor>
        </w:drawing>
        <w:t>The Depositary may also deduct from any distributions on or in respect of Deposited Securities, or may sell by public or private sale for the account of the Holder hereof any part or all of such Deposited Securities,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w:t>
      </w:r>
    </w:p>
    <w:p>
      <w:pPr>
        <w:spacing w:after="0" w:line="189" w:lineRule="exact"/>
        <w:rPr>
          <w:sz w:val="20"/>
          <w:szCs w:val="20"/>
          <w:color w:val="auto"/>
        </w:rPr>
      </w:pPr>
    </w:p>
    <w:p>
      <w:pPr>
        <w:ind w:right="400" w:firstLine="1296"/>
        <w:spacing w:after="0" w:line="261" w:lineRule="auto"/>
        <w:rPr>
          <w:sz w:val="20"/>
          <w:szCs w:val="20"/>
          <w:color w:val="auto"/>
        </w:rPr>
      </w:pPr>
      <w:r>
        <w:rPr>
          <w:rFonts w:ascii="Times New Roman" w:cs="Times New Roman" w:eastAsia="Times New Roman" w:hAnsi="Times New Roman"/>
          <w:sz w:val="18"/>
          <w:szCs w:val="18"/>
          <w:color w:val="auto"/>
        </w:rPr>
        <w:t>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w:t>
      </w:r>
    </w:p>
    <w:p>
      <w:pPr>
        <w:spacing w:after="0" w:line="178" w:lineRule="exact"/>
        <w:rPr>
          <w:sz w:val="20"/>
          <w:szCs w:val="20"/>
          <w:color w:val="auto"/>
        </w:rPr>
      </w:pPr>
    </w:p>
    <w:p>
      <w:pPr>
        <w:ind w:firstLine="1304"/>
        <w:spacing w:after="0" w:line="261" w:lineRule="auto"/>
        <w:tabs>
          <w:tab w:leader="none" w:pos="15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Related to Taxes</w:t>
      </w:r>
      <w:r>
        <w:rPr>
          <w:rFonts w:ascii="Times New Roman" w:cs="Times New Roman" w:eastAsia="Times New Roman" w:hAnsi="Times New Roman"/>
          <w:sz w:val="18"/>
          <w:szCs w:val="18"/>
          <w:color w:val="auto"/>
        </w:rPr>
        <w:t>. Each Holder and Beneficial Owner agrees to indemnify the Depositary, the Company, the Custodian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17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Interests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right="380" w:firstLine="1304"/>
        <w:spacing w:after="0" w:line="261" w:lineRule="auto"/>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To the extent that the provisions of or governing any Deposited Securities may require disclosure of or impose limits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or other ownership of, or interest in, Deposited Securities, other Shares and other securities and may provide for blocking transfer, voting or other rights to enforce such disclosure or limits, Holders and Beneficial Owners agree to comply with all such disclosure requirements and ownership limitations and to comply with any reasonable Company instructions in respect thereof.</w:t>
      </w:r>
    </w:p>
    <w:p>
      <w:pPr>
        <w:spacing w:after="0" w:line="179" w:lineRule="exact"/>
        <w:rPr>
          <w:rFonts w:ascii="Times New Roman" w:cs="Times New Roman" w:eastAsia="Times New Roman" w:hAnsi="Times New Roman"/>
          <w:sz w:val="18"/>
          <w:szCs w:val="18"/>
          <w:color w:val="auto"/>
        </w:rPr>
      </w:pPr>
    </w:p>
    <w:p>
      <w:pPr>
        <w:ind w:right="100" w:firstLine="1304"/>
        <w:spacing w:after="0" w:line="257" w:lineRule="auto"/>
        <w:tabs>
          <w:tab w:leader="none" w:pos="15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Jurisdiction Specific</w:t>
      </w:r>
      <w:r>
        <w:rPr>
          <w:rFonts w:ascii="Times New Roman" w:cs="Times New Roman" w:eastAsia="Times New Roman" w:hAnsi="Times New Roman"/>
          <w:sz w:val="18"/>
          <w:szCs w:val="18"/>
          <w:color w:val="auto"/>
        </w:rPr>
        <w:t>. Any summary of the laws and regulations of the Cayman Islands and of the terms of the Company's constituent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has been provided by the Company solely for the convenience of Holders, Beneficial Owners and the Depositary. While such summaries are believed by the Company to be accurate as of the date of the Deposit Agreement, they are (i) summaries and as such may not include all aspects of the materials summarized as applicable to a Holder or Beneficial Owner, and (ii) provided by the Company as of the date of the Deposit Agreement. The Holder or Beneficial Owner acknowledges that these laws and regulations and the Company's constituent documents may change after the date of the Deposit Agreement. Neither the Depositary nor the Company has any obligation to update any such summaries.</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9" w:name="page20"/>
    <w:bookmarkEnd w:id="19"/>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Charges of Depositary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80" w:firstLine="1304"/>
        <w:spacing w:after="0" w:line="255"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the Depositary</w:t>
      </w:r>
      <w:r>
        <w:rPr>
          <w:rFonts w:ascii="Times New Roman" w:cs="Times New Roman" w:eastAsia="Times New Roman" w:hAnsi="Times New Roman"/>
          <w:sz w:val="18"/>
          <w:szCs w:val="18"/>
          <w:color w:val="auto"/>
        </w:rPr>
        <w:t>. The Depositary may charge, and collect from, (i) each person to whom ADSs are issued,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issuances against deposits of Shares, issuances in respect of Share Distributions, Rights and Other Distributions (as such terms are defined in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a fee of up to U.S.$5.00 for each 100 ADSs (or portion thereof) issued, delivered, reduced, cancelled or surrendered, or upon which a Share Distribution or elective distribution is made or offered (as the case may be). The Depositary may sell (by public or private sale) sufficient securities and property received in respect of Share Distributions, Rights and Other Distributions prior to such deposit to pay such charge.</w:t>
      </w:r>
    </w:p>
    <w:p>
      <w:pPr>
        <w:spacing w:after="0" w:line="18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Fees, Charges and Expenses by the Depositary</w:t>
      </w:r>
      <w:r>
        <w:rPr>
          <w:rFonts w:ascii="Times New Roman" w:cs="Times New Roman" w:eastAsia="Times New Roman" w:hAnsi="Times New Roman"/>
          <w:sz w:val="18"/>
          <w:szCs w:val="18"/>
          <w:color w:val="auto"/>
        </w:rPr>
        <w:t>. The following additional fees, charges and expenses shall also be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Holders, the Beneficial Owners, by any party depositing or 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whichever is applicable:</w:t>
      </w:r>
    </w:p>
    <w:p>
      <w:pPr>
        <w:spacing w:after="0" w:line="182" w:lineRule="exact"/>
        <w:rPr>
          <w:sz w:val="20"/>
          <w:szCs w:val="20"/>
          <w:color w:val="auto"/>
        </w:rPr>
      </w:pPr>
    </w:p>
    <w:p>
      <w:pPr>
        <w:ind w:left="1860" w:hanging="556"/>
        <w:spacing w:after="0" w:line="282" w:lineRule="auto"/>
        <w:tabs>
          <w:tab w:leader="none" w:pos="1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held for any Cash distribution made, or for any elective cash/stock dividend offered, pursuant to the Deposit Agreement,</w:t>
      </w:r>
    </w:p>
    <w:p>
      <w:pPr>
        <w:spacing w:after="0" w:line="161" w:lineRule="exact"/>
        <w:rPr>
          <w:rFonts w:ascii="Times New Roman" w:cs="Times New Roman" w:eastAsia="Times New Roman" w:hAnsi="Times New Roman"/>
          <w:sz w:val="18"/>
          <w:szCs w:val="18"/>
          <w:color w:val="auto"/>
        </w:rPr>
      </w:pPr>
    </w:p>
    <w:p>
      <w:pPr>
        <w:ind w:left="1860" w:hanging="556"/>
        <w:spacing w:after="0" w:line="258" w:lineRule="auto"/>
        <w:tabs>
          <w:tab w:leader="none" w:pos="1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held for the direct or indirect distribution of securities (other than ADSs or rights to purchase additional ADSs pursuant to paragraph (10) hereof) or the net cash proceeds from the public or private sale of any such securities, regardless of whether any such distribution and/or sale is made by, for, or received from, or (in each case) on behalf of, the Depositary, the Company and/or any third party (which fee may be assessed against Holders as of a record date set by the Depositary),</w:t>
      </w:r>
    </w:p>
    <w:p>
      <w:pPr>
        <w:spacing w:after="0" w:line="183" w:lineRule="exact"/>
        <w:rPr>
          <w:rFonts w:ascii="Times New Roman" w:cs="Times New Roman" w:eastAsia="Times New Roman" w:hAnsi="Times New Roman"/>
          <w:sz w:val="18"/>
          <w:szCs w:val="18"/>
          <w:color w:val="auto"/>
        </w:rPr>
      </w:pPr>
    </w:p>
    <w:p>
      <w:pPr>
        <w:ind w:left="1860" w:right="160" w:hanging="556"/>
        <w:spacing w:after="0" w:line="258" w:lineRule="auto"/>
        <w:tabs>
          <w:tab w:leader="none" w:pos="1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4" w:right="359" w:bottom="1440" w:gutter="0" w:footer="0" w:header="0"/>
        </w:sectPr>
      </w:pPr>
    </w:p>
    <w:bookmarkStart w:id="20" w:name="page21"/>
    <w:bookmarkEnd w:id="20"/>
    <w:p>
      <w:pPr>
        <w:ind w:left="1840" w:right="40" w:hanging="556"/>
        <w:spacing w:after="0" w:line="254" w:lineRule="auto"/>
        <w:tabs>
          <w:tab w:leader="none" w:pos="1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an amount for the reimbursement of such charges and expenses as are incurred by the Depositary and/or any of its agents (including, without limitation, the Custodian, as well as charges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charges and expenses may be assessed on a proportionate basis against Holders as of the record date or dates set by the Depositary and shall be payable at the sole discretion of the Depositary by billing such Holders or by deducting such charge or expense from one or more cash dividends or other cash distributions).</w:t>
      </w:r>
    </w:p>
    <w:p>
      <w:pPr>
        <w:spacing w:after="0" w:line="190" w:lineRule="exact"/>
        <w:rPr>
          <w:sz w:val="20"/>
          <w:szCs w:val="20"/>
          <w:color w:val="auto"/>
        </w:rPr>
      </w:pPr>
    </w:p>
    <w:p>
      <w:pPr>
        <w:ind w:left="-20" w:right="220" w:firstLine="1304"/>
        <w:spacing w:after="0" w:line="284"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Obligations, Fees, Charges and Expenses</w:t>
      </w:r>
      <w:r>
        <w:rPr>
          <w:rFonts w:ascii="Times New Roman" w:cs="Times New Roman" w:eastAsia="Times New Roman" w:hAnsi="Times New Roman"/>
          <w:sz w:val="18"/>
          <w:szCs w:val="18"/>
          <w:color w:val="auto"/>
        </w:rPr>
        <w:t>. The Company will pay all other fees, charges and expenses of the Depositary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agent of the Depositary (except the Custodian) pursuant to agreements from time to time between the Company and the Depositary, except:</w:t>
      </w:r>
    </w:p>
    <w:p>
      <w:pPr>
        <w:spacing w:after="0" w:line="160" w:lineRule="exact"/>
        <w:rPr>
          <w:sz w:val="20"/>
          <w:szCs w:val="20"/>
          <w:color w:val="auto"/>
        </w:rPr>
      </w:pPr>
    </w:p>
    <w:p>
      <w:pPr>
        <w:ind w:left="1840" w:hanging="556"/>
        <w:spacing w:after="0"/>
        <w:tabs>
          <w:tab w:leader="none" w:pos="1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 (which are payable by Holders or persons depositing Shares);</w:t>
      </w:r>
    </w:p>
    <w:p>
      <w:pPr>
        <w:spacing w:after="0" w:line="225" w:lineRule="exact"/>
        <w:rPr>
          <w:rFonts w:ascii="Times New Roman" w:cs="Times New Roman" w:eastAsia="Times New Roman" w:hAnsi="Times New Roman"/>
          <w:sz w:val="18"/>
          <w:szCs w:val="18"/>
          <w:color w:val="auto"/>
        </w:rPr>
      </w:pPr>
    </w:p>
    <w:p>
      <w:pPr>
        <w:ind w:left="1840" w:hanging="556"/>
        <w:spacing w:after="0" w:line="261" w:lineRule="auto"/>
        <w:tabs>
          <w:tab w:leader="none" w:pos="1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transaction fee per cancellation request (including any cancellation request made through SWIFT, facsimile transmission or any other method of communication) as disclosed on the "Disclosures" page (or successor page) of </w:t>
      </w:r>
      <w:r>
        <w:rPr>
          <w:rFonts w:ascii="Times New Roman" w:cs="Times New Roman" w:eastAsia="Times New Roman" w:hAnsi="Times New Roman"/>
          <w:sz w:val="18"/>
          <w:szCs w:val="18"/>
          <w:u w:val="single" w:color="auto"/>
          <w:color w:val="0563C1"/>
        </w:rPr>
        <w:t>www.adr.com</w:t>
      </w:r>
      <w:r>
        <w:rPr>
          <w:rFonts w:ascii="Times New Roman" w:cs="Times New Roman" w:eastAsia="Times New Roman" w:hAnsi="Times New Roman"/>
          <w:sz w:val="18"/>
          <w:szCs w:val="18"/>
          <w:color w:val="auto"/>
        </w:rPr>
        <w:t xml:space="preserve"> (as updated by the Depositary from time to time, "</w:t>
      </w:r>
      <w:r>
        <w:rPr>
          <w:rFonts w:ascii="Times New Roman" w:cs="Times New Roman" w:eastAsia="Times New Roman" w:hAnsi="Times New Roman"/>
          <w:sz w:val="18"/>
          <w:szCs w:val="18"/>
          <w:b w:val="1"/>
          <w:bCs w:val="1"/>
          <w:color w:val="auto"/>
        </w:rPr>
        <w:t>ADR.com</w:t>
      </w:r>
      <w:r>
        <w:rPr>
          <w:rFonts w:ascii="Times New Roman" w:cs="Times New Roman" w:eastAsia="Times New Roman" w:hAnsi="Times New Roman"/>
          <w:sz w:val="18"/>
          <w:szCs w:val="18"/>
          <w:color w:val="auto"/>
        </w:rPr>
        <w:t>") and any applicable delivery expenses (which are payable by such persons or Holders); and</w:t>
      </w:r>
    </w:p>
    <w:p>
      <w:pPr>
        <w:spacing w:after="0" w:line="179" w:lineRule="exact"/>
        <w:rPr>
          <w:rFonts w:ascii="Times New Roman" w:cs="Times New Roman" w:eastAsia="Times New Roman" w:hAnsi="Times New Roman"/>
          <w:sz w:val="18"/>
          <w:szCs w:val="18"/>
          <w:color w:val="auto"/>
        </w:rPr>
      </w:pPr>
    </w:p>
    <w:p>
      <w:pPr>
        <w:ind w:left="1840" w:right="80" w:hanging="556"/>
        <w:spacing w:after="0" w:line="266" w:lineRule="auto"/>
        <w:tabs>
          <w:tab w:leader="none" w:pos="1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expenses for the registration or transfer of Deposited Securities on any applicable register in connection with the deposit or withdrawal of Deposited Securities (which are payable by persons depositing Shares or Holders withdrawing Deposited Securities).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1188" w:right="399" w:bottom="1440" w:gutter="0" w:footer="0" w:header="0"/>
        </w:sectPr>
      </w:pPr>
    </w:p>
    <w:bookmarkStart w:id="21" w:name="page22"/>
    <w:bookmarkEnd w:id="21"/>
    <w:p>
      <w:pPr>
        <w:ind w:firstLine="1304"/>
        <w:spacing w:after="0" w:line="257"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Foreign Exchange Related Matters</w:t>
      </w:r>
      <w:r>
        <w:rPr>
          <w:rFonts w:ascii="Times New Roman" w:cs="Times New Roman" w:eastAsia="Times New Roman" w:hAnsi="Times New Roman"/>
          <w:sz w:val="18"/>
          <w:szCs w:val="18"/>
          <w:color w:val="auto"/>
        </w:rPr>
        <w:t>. To facilitate the administration of various depositary receipt transactions, including disbursement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dividends or other cash distributions and other corporate actions, the Depositary may engage the foreign exchange desk within JPMorgan Chase Bank, N.A.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and/or its affiliates in order to enter into spot foreign exchange transactions to convert foreign currency into U.S. dollars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For certain currencies, FX Transactions are entered into with the Bank or an affiliate, as the case may be, acting in a principal capacity.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currencies, FX Transactions are routed directly to and managed by an unaffiliated local custodian (or other third-party local liquidity provider), and neither the Bank nor any of its affiliates is a party to such FX Transactions.</w:t>
      </w:r>
    </w:p>
    <w:p>
      <w:pPr>
        <w:spacing w:after="0" w:line="18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The foreign exchange rate applied to an FX Transaction will be either (i) a published benchmark rate, or (ii) a rate determined by a third-party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Company, the Depositary, Holders or Beneficial Owners. The spread applied does not reflect any gains or losses that may be earned or incurred by the Bank and its affiliates as a result of risk management or other hedging related activity.</w:t>
      </w:r>
    </w:p>
    <w:p>
      <w:pPr>
        <w:spacing w:after="0" w:line="194" w:lineRule="exact"/>
        <w:rPr>
          <w:sz w:val="20"/>
          <w:szCs w:val="20"/>
          <w:color w:val="auto"/>
        </w:rPr>
      </w:pPr>
    </w:p>
    <w:p>
      <w:pPr>
        <w:ind w:right="540" w:firstLine="1296"/>
        <w:spacing w:after="0" w:line="312" w:lineRule="auto"/>
        <w:rPr>
          <w:sz w:val="20"/>
          <w:szCs w:val="20"/>
          <w:color w:val="auto"/>
        </w:rPr>
      </w:pPr>
      <w:r>
        <w:rPr>
          <w:rFonts w:ascii="Times New Roman" w:cs="Times New Roman" w:eastAsia="Times New Roman" w:hAnsi="Times New Roman"/>
          <w:sz w:val="17"/>
          <w:szCs w:val="17"/>
          <w:color w:val="auto"/>
        </w:rPr>
        <w:t>Notwithstanding the foregoing, to the extent the Company provides U.S. dollars to the Depositary, neither the Bank nor any of its affiliates will execute an FX Transaction as set forth herein. In such case, the Depositary will distribute the U.S. dollars received from the Company.</w:t>
      </w:r>
    </w:p>
    <w:p>
      <w:pPr>
        <w:spacing w:after="0" w:line="140" w:lineRule="exact"/>
        <w:rPr>
          <w:sz w:val="20"/>
          <w:szCs w:val="20"/>
          <w:color w:val="auto"/>
        </w:rPr>
      </w:pPr>
    </w:p>
    <w:p>
      <w:pPr>
        <w:ind w:right="420" w:firstLine="1296"/>
        <w:spacing w:after="0" w:line="266" w:lineRule="auto"/>
        <w:rPr>
          <w:sz w:val="20"/>
          <w:szCs w:val="20"/>
          <w:color w:val="auto"/>
        </w:rPr>
      </w:pPr>
      <w:r>
        <w:rPr>
          <w:rFonts w:ascii="Times New Roman" w:cs="Times New Roman" w:eastAsia="Times New Roman" w:hAnsi="Times New Roman"/>
          <w:sz w:val="18"/>
          <w:szCs w:val="18"/>
          <w:color w:val="auto"/>
        </w:rPr>
        <w:t>Further details relating to the applicable foreign exchange rate, the applicable spread and the execution of FX Transactions will be provided by the Depositary on ADR.com. The Company, Holders and Beneficial Owners each acknowledge and agree that the terms applicable to FX Transactions disclosed from time to time on ADR.com will apply to any FX Transaction executed pursuant to the Deposit Agreement.</w:t>
      </w:r>
    </w:p>
    <w:p>
      <w:pPr>
        <w:spacing w:after="0" w:line="176" w:lineRule="exact"/>
        <w:rPr>
          <w:sz w:val="20"/>
          <w:szCs w:val="20"/>
          <w:color w:val="auto"/>
        </w:rPr>
      </w:pPr>
    </w:p>
    <w:p>
      <w:pPr>
        <w:ind w:right="400" w:firstLine="1304"/>
        <w:spacing w:after="0" w:line="266" w:lineRule="auto"/>
        <w:tabs>
          <w:tab w:leader="none" w:pos="15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Depositary to charge and receive payment of fees, charges and expenses as provided above shall survive the termination of the Deposit Agreement. Upon the resignation or removal of the Depositary, such right shall extend for those fees, charges and expenses incurred prior to the effectiveness of such resignation or removal.</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6" w:right="359" w:bottom="1440" w:gutter="0" w:footer="0" w:header="0"/>
        </w:sectPr>
      </w:pPr>
    </w:p>
    <w:bookmarkStart w:id="22" w:name="page23"/>
    <w:bookmarkEnd w:id="22"/>
    <w:p>
      <w:pPr>
        <w:ind w:right="160" w:firstLine="1304"/>
        <w:spacing w:after="0" w:line="256" w:lineRule="auto"/>
        <w:tabs>
          <w:tab w:leader="none" w:pos="152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Disclosure of Potential Depositary Payments</w:t>
      </w:r>
      <w:r>
        <w:rPr>
          <w:rFonts w:ascii="Times New Roman" w:cs="Times New Roman" w:eastAsia="Times New Roman" w:hAnsi="Times New Roman"/>
          <w:sz w:val="18"/>
          <w:szCs w:val="18"/>
          <w:color w:val="auto"/>
        </w:rPr>
        <w:t>. The Depositary anticipates reimbursing the Company for certain expenses incurred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1" w:lineRule="exact"/>
        <w:rPr>
          <w:rFonts w:ascii="Times New Roman" w:cs="Times New Roman" w:eastAsia="Times New Roman" w:hAnsi="Times New Roman"/>
          <w:sz w:val="18"/>
          <w:szCs w:val="18"/>
          <w:color w:val="auto"/>
        </w:rPr>
      </w:pPr>
    </w:p>
    <w:p>
      <w:pPr>
        <w:ind w:right="260" w:firstLine="1304"/>
        <w:spacing w:after="0" w:line="253" w:lineRule="auto"/>
        <w:tabs>
          <w:tab w:leader="none" w:pos="15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limited circumstances the Depositary may reduce or waive certain fees, charges and expenses provided herein and in the Deposit Agreement, including, without limitation, those described in this paragraph (7) that would normally be charged on ADSs issued to or at the direction of, or otherwise held by, the Company and/ or certain Holders and Beneficial Owners and holders and beneficial owners of Shares of the Company.</w:t>
      </w:r>
    </w:p>
    <w:p>
      <w:pPr>
        <w:spacing w:after="0" w:line="184" w:lineRule="exact"/>
        <w:rPr>
          <w:rFonts w:ascii="Times New Roman" w:cs="Times New Roman" w:eastAsia="Times New Roman" w:hAnsi="Times New Roman"/>
          <w:sz w:val="18"/>
          <w:szCs w:val="18"/>
          <w:color w:val="auto"/>
        </w:rPr>
      </w:pPr>
    </w:p>
    <w:p>
      <w:pPr>
        <w:ind w:right="120" w:firstLine="656"/>
        <w:spacing w:after="0" w:line="259"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Available Information</w:t>
      </w:r>
      <w:r>
        <w:rPr>
          <w:rFonts w:ascii="Times New Roman" w:cs="Times New Roman" w:eastAsia="Times New Roman" w:hAnsi="Times New Roman"/>
          <w:sz w:val="18"/>
          <w:szCs w:val="18"/>
          <w:color w:val="auto"/>
        </w:rPr>
        <w:t>. The Deposit Agreement, the provisions of or governing Deposited Securities and any written communications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which are both received by the Custodian or its nominee as a holder of Deposited Securities and made generally available to the holders of Deposited Securities, are available for inspection by Holders at the offices of the Depositary in the United States, on the Commission's Internet Website or upon request to the Depositary (which request may be refused by the Depositary at its discretion). The Depositary will distribute copies of such communications (or English translations or summaries thereof) to Holders when furnished by the Company.</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is subject to the periodic reporting requirements of the Securities Exchange Act of 1934 and accordingly files certain reports with the Commission. These reports can be inspected and retrieved by Holders and Beneficial Owners through the EDGAR system on the Commission's Internet Website located as of the date of the Deposit Agreement at </w:t>
      </w:r>
      <w:r>
        <w:rPr>
          <w:rFonts w:ascii="Times New Roman" w:cs="Times New Roman" w:eastAsia="Times New Roman" w:hAnsi="Times New Roman"/>
          <w:sz w:val="18"/>
          <w:szCs w:val="18"/>
          <w:color w:val="0563C1"/>
        </w:rPr>
        <w:t>www.sec.gov</w:t>
      </w:r>
      <w:r>
        <w:rPr>
          <w:rFonts w:ascii="Times New Roman" w:cs="Times New Roman" w:eastAsia="Times New Roman" w:hAnsi="Times New Roman"/>
          <w:sz w:val="18"/>
          <w:szCs w:val="18"/>
          <w:color w:val="auto"/>
        </w:rPr>
        <w:t xml:space="preserve"> and can be inspected and copied at the public reference facilities maintained by the Commission, located (as of the date of the Deposit Agreement) at 100 F Street, N.E., Washington, D.C. 20549. Each Holder and Beneficial Owner of an ADR and/or interest therein by so holding or owning an ADR and/or an interest therein, acknowledges and agrees that the Depositary (i) is relying, and may so rely, solely on the Company's representations, warranties and agreements in Section 13(a) of the Deposit Agreement and this paragraph (8) of the form of ADR (</w:t>
      </w: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(ii) does not assume any duty or responsibility to determine if the Company is in compliance with the registration, reporting and other requirements of the Securities Exchange Act of 1934, and (iii) may, and is expressly authorized by each Holder and Beneficial Owner of an ADR and/or an interest therein to, represent, warrant and certify that, based on such representations, warranties and agreements of the Company, the Company is in compliance with the registration, reporting and other requirements of the Securities Exchange Act of 1934.</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23" w:name="page24"/>
    <w:bookmarkEnd w:id="23"/>
    <w:p>
      <w:pPr>
        <w:ind w:firstLine="656"/>
        <w:spacing w:after="0" w:line="286"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Execution</w:t>
      </w:r>
      <w:r>
        <w:rPr>
          <w:rFonts w:ascii="Times New Roman" w:cs="Times New Roman" w:eastAsia="Times New Roman" w:hAnsi="Times New Roman"/>
          <w:sz w:val="18"/>
          <w:szCs w:val="18"/>
          <w:color w:val="auto"/>
        </w:rPr>
        <w:t>. This ADR shall not be valid for any purpose unless executed by the Depositary by the manual or facsimile signature of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of the Depositary.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JPMORGAN CHASE BANK, N.A., as Depositary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The Depositary's office is located at 270 Park Avenue, Floor 8, New York, New York 10017.</w:t>
      </w:r>
    </w:p>
    <w:p>
      <w:pPr>
        <w:spacing w:after="0" w:line="32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1184" w:right="7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[FORM OF REVERSE OF ADR]</w:t>
      </w:r>
    </w:p>
    <w:p>
      <w:pPr>
        <w:spacing w:after="0" w:line="221" w:lineRule="exact"/>
        <w:rPr>
          <w:sz w:val="20"/>
          <w:szCs w:val="20"/>
          <w:color w:val="auto"/>
        </w:rPr>
      </w:pPr>
    </w:p>
    <w:p>
      <w:pPr>
        <w:jc w:val="both"/>
        <w:ind w:right="20" w:firstLine="656"/>
        <w:spacing w:after="0" w:line="282" w:lineRule="auto"/>
        <w:tabs>
          <w:tab w:leader="none" w:pos="99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Distributions on Deposited Securities; Sales</w:t>
      </w:r>
      <w:r>
        <w:rPr>
          <w:rFonts w:ascii="Times New Roman" w:cs="Times New Roman" w:eastAsia="Times New Roman" w:hAnsi="Times New Roman"/>
          <w:sz w:val="17"/>
          <w:szCs w:val="17"/>
          <w:color w:val="auto"/>
        </w:rPr>
        <w:t>. Subject to paragraphs (4) (</w:t>
      </w:r>
      <w:r>
        <w:rPr>
          <w:rFonts w:ascii="Times New Roman" w:cs="Times New Roman" w:eastAsia="Times New Roman" w:hAnsi="Times New Roman"/>
          <w:sz w:val="17"/>
          <w:szCs w:val="17"/>
          <w:i w:val="1"/>
          <w:iCs w:val="1"/>
          <w:color w:val="auto"/>
        </w:rPr>
        <w:t>Certain Limitations to Registration, Transfer etc.</w:t>
      </w:r>
      <w:r>
        <w:rPr>
          <w:rFonts w:ascii="Times New Roman" w:cs="Times New Roman" w:eastAsia="Times New Roman" w:hAnsi="Times New Roman"/>
          <w:sz w:val="17"/>
          <w:szCs w:val="17"/>
          <w:color w:val="auto"/>
        </w:rPr>
        <w:t>) and (5) (</w:t>
      </w:r>
      <w:r>
        <w:rPr>
          <w:rFonts w:ascii="Times New Roman" w:cs="Times New Roman" w:eastAsia="Times New Roman" w:hAnsi="Times New Roman"/>
          <w:sz w:val="17"/>
          <w:szCs w:val="17"/>
          <w:i w:val="1"/>
          <w:iCs w:val="1"/>
          <w:color w:val="auto"/>
        </w:rPr>
        <w:t>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of Holder or Beneficial Owner for Taxes, Duties and other Charges</w:t>
      </w:r>
      <w:r>
        <w:rPr>
          <w:rFonts w:ascii="Times New Roman" w:cs="Times New Roman" w:eastAsia="Times New Roman" w:hAnsi="Times New Roman"/>
          <w:sz w:val="17"/>
          <w:szCs w:val="17"/>
          <w:color w:val="auto"/>
        </w:rPr>
        <w:t>), to the extent practicable, the Depositary will distribute to each Holder entitled thereto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record date set by the 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163" w:lineRule="exact"/>
        <w:rPr>
          <w:rFonts w:ascii="Times New Roman" w:cs="Times New Roman" w:eastAsia="Times New Roman" w:hAnsi="Times New Roman"/>
          <w:sz w:val="17"/>
          <w:szCs w:val="17"/>
          <w:color w:val="auto"/>
        </w:rPr>
      </w:pPr>
    </w:p>
    <w:p>
      <w:pPr>
        <w:ind w:right="100" w:firstLine="1304"/>
        <w:spacing w:after="0" w:line="255"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Any U.S. dollars available to the Depositary resulting from a cash dividend or other cash distribution or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any other distribution or portion thereof authorized in this paragraph (10)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on an averaged or other practicable basis, subject to (i) appropriate adjustments for taxes withheld, (ii) such distribution being permissible or 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w:t>
      </w:r>
    </w:p>
    <w:p>
      <w:pPr>
        <w:spacing w:after="0" w:line="187"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Holders issued in respect of such Deposited Securities. To the extent the Company or the Depositary shall be required to withhold and does withhold from any cash dividend, distribution or net proceeds from sales in respect of any Deposited Securities an amount on account of taxes, the amount distributed on the ADSs issued in respect of such Deposited Securities shall be reduced accordingly.</w:t>
      </w:r>
    </w:p>
    <w:p>
      <w:pPr>
        <w:spacing w:after="0" w:line="18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To the extent the Depositary determines in its discretion that it would not be permitted by applicable law, rule or regulation, or it would not otherwise be practicable, to convert foreign currency into U.S. dollars and/or distribute such U.S. dollars to any or all of the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Holders entitled to receive the same.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5" w:name="page26"/>
    <w:bookmarkEnd w:id="25"/>
    <w:p>
      <w:pPr>
        <w:ind w:right="20" w:firstLine="1304"/>
        <w:spacing w:after="0" w:line="261" w:lineRule="auto"/>
        <w:tabs>
          <w:tab w:leader="none" w:pos="15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Shares</w:t>
      </w:r>
      <w:r>
        <w:rPr>
          <w:rFonts w:ascii="Times New Roman" w:cs="Times New Roman" w:eastAsia="Times New Roman" w:hAnsi="Times New Roman"/>
          <w:sz w:val="18"/>
          <w:szCs w:val="18"/>
          <w:color w:val="auto"/>
        </w:rPr>
        <w:t>. (i) Additional ADRs evidencing whole ADSs representing any Shares available to the Depositary resulting from a dividend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 distribution on Deposited Securities consisting of Shares (a "</w:t>
      </w:r>
      <w:r>
        <w:rPr>
          <w:rFonts w:ascii="Times New Roman" w:cs="Times New Roman" w:eastAsia="Times New Roman" w:hAnsi="Times New Roman"/>
          <w:sz w:val="18"/>
          <w:szCs w:val="18"/>
          <w:b w:val="1"/>
          <w:bCs w:val="1"/>
          <w:color w:val="auto"/>
        </w:rPr>
        <w:t>Share Distribution</w:t>
      </w:r>
      <w:r>
        <w:rPr>
          <w:rFonts w:ascii="Times New Roman" w:cs="Times New Roman" w:eastAsia="Times New Roman" w:hAnsi="Times New Roman"/>
          <w:sz w:val="18"/>
          <w:szCs w:val="18"/>
          <w:color w:val="auto"/>
        </w:rPr>
        <w:t>") and (ii) U.S. dollars available to it resulting from the net proceeds of public or private sales of Shares received in a Share Distribution, which Shares would give rise to fractional ADSs if additional ADRs were issued therefor, as in the case of Cash.</w:t>
      </w:r>
    </w:p>
    <w:p>
      <w:pPr>
        <w:spacing w:after="0" w:line="179" w:lineRule="exact"/>
        <w:rPr>
          <w:rFonts w:ascii="Times New Roman" w:cs="Times New Roman" w:eastAsia="Times New Roman" w:hAnsi="Times New Roman"/>
          <w:sz w:val="18"/>
          <w:szCs w:val="18"/>
          <w:color w:val="auto"/>
        </w:rPr>
      </w:pPr>
    </w:p>
    <w:p>
      <w:pPr>
        <w:ind w:right="140" w:firstLine="1304"/>
        <w:spacing w:after="0" w:line="256"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(i) Warrants or other instruments in the discretion of the Depositary representing rights to acquire additional ADRs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rights to subscribe for additional Shares or rights of any nature available to the Depositary as a result of a distribution on Deposited Securities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the public or private sales of Rights as in the case of Cash, or (iii) to the extent the Company does not so furnish such evidence and/or such sales cannot practicably be accomplished by reason of the non-transferability of the Rights, limited markets therefor, their short duration or otherwise, nothing (and any Rights may lapse).</w:t>
      </w:r>
    </w:p>
    <w:p>
      <w:pPr>
        <w:spacing w:after="0" w:line="182" w:lineRule="exact"/>
        <w:rPr>
          <w:rFonts w:ascii="Times New Roman" w:cs="Times New Roman" w:eastAsia="Times New Roman" w:hAnsi="Times New Roman"/>
          <w:sz w:val="18"/>
          <w:szCs w:val="18"/>
          <w:color w:val="auto"/>
        </w:rPr>
      </w:pPr>
    </w:p>
    <w:p>
      <w:pPr>
        <w:ind w:firstLine="1304"/>
        <w:spacing w:after="0" w:line="261" w:lineRule="auto"/>
        <w:tabs>
          <w:tab w:leader="none" w:pos="15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(i) Securities or property available to the Depositary resulting from any distribution on Deposited Securities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Cash, Share Distributions and Rights ("</w:t>
      </w:r>
      <w:r>
        <w:rPr>
          <w:rFonts w:ascii="Times New Roman" w:cs="Times New Roman" w:eastAsia="Times New Roman" w:hAnsi="Times New Roman"/>
          <w:sz w:val="18"/>
          <w:szCs w:val="18"/>
          <w:b w:val="1"/>
          <w:bCs w:val="1"/>
          <w:color w:val="auto"/>
        </w:rPr>
        <w:t>Other Distributions</w:t>
      </w:r>
      <w:r>
        <w:rPr>
          <w:rFonts w:ascii="Times New Roman" w:cs="Times New Roman" w:eastAsia="Times New Roman" w:hAnsi="Times New Roman"/>
          <w:sz w:val="18"/>
          <w:szCs w:val="18"/>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public or private sales of Other Distributions as in the case of Cash.</w:t>
      </w:r>
    </w:p>
    <w:p>
      <w:pPr>
        <w:spacing w:after="0" w:line="179" w:lineRule="exact"/>
        <w:rPr>
          <w:rFonts w:ascii="Times New Roman" w:cs="Times New Roman" w:eastAsia="Times New Roman" w:hAnsi="Times New Roman"/>
          <w:sz w:val="18"/>
          <w:szCs w:val="18"/>
          <w:color w:val="auto"/>
        </w:rPr>
      </w:pPr>
    </w:p>
    <w:p>
      <w:pPr>
        <w:ind w:firstLine="1304"/>
        <w:spacing w:after="0" w:line="257" w:lineRule="auto"/>
        <w:tabs>
          <w:tab w:leader="none" w:pos="15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Depositary determines in its discretion that any distribution pursuant to this paragraph (10) (</w:t>
      </w:r>
      <w:r>
        <w:rPr>
          <w:rFonts w:ascii="Times New Roman" w:cs="Times New Roman" w:eastAsia="Times New Roman" w:hAnsi="Times New Roman"/>
          <w:sz w:val="18"/>
          <w:szCs w:val="18"/>
          <w:i w:val="1"/>
          <w:iCs w:val="1"/>
          <w:color w:val="auto"/>
        </w:rPr>
        <w:t>Distributions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Deposited Securities</w:t>
      </w:r>
      <w:r>
        <w:rPr>
          <w:rFonts w:ascii="Times New Roman" w:cs="Times New Roman" w:eastAsia="Times New Roman" w:hAnsi="Times New Roman"/>
          <w:sz w:val="18"/>
          <w:szCs w:val="18"/>
          <w:color w:val="auto"/>
        </w:rPr>
        <w:t>) would not be permissible by applicable law, rule or regulation, or is not otherwise practicable with respect to any or all Holders,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may in its discretion make such distribution as it so deems permissible and practicable, including the distribution of some or all of any Cash, foreign currency, securities or other property (or appropriate documents evidencing the right to receive some or all of any such Cash, foreign currency, securities or other property), and/or the Depositary may retain and hold some or all of such Cash, foreign currency, securities or other property as Deposited Securities with respect to the applicable Holders' ADRs (without liability for interest thereon or the investment thereof).</w:t>
      </w:r>
    </w:p>
    <w:p>
      <w:pPr>
        <w:spacing w:after="0" w:line="184" w:lineRule="exact"/>
        <w:rPr>
          <w:rFonts w:ascii="Times New Roman" w:cs="Times New Roman" w:eastAsia="Times New Roman" w:hAnsi="Times New Roman"/>
          <w:sz w:val="18"/>
          <w:szCs w:val="18"/>
          <w:color w:val="auto"/>
        </w:rPr>
      </w:pPr>
    </w:p>
    <w:p>
      <w:pPr>
        <w:ind w:right="140" w:firstLine="1304"/>
        <w:spacing w:after="0" w:line="261" w:lineRule="auto"/>
        <w:tabs>
          <w:tab w:leader="none" w:pos="15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Depositary retains and holds any Cash, foreign currency, securities or other property as permitted under this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any and all fees, charges and expenses related to, or arising from, the holding thereof (including, but not limited to those provided in paragraph (7) of this form of ADR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shall be paid from such Cash, foreign currency, securities or other property, or the net proceeds from the sale thereof, thereby reducing the amount so held hereunder.</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26" w:name="page27"/>
    <w:bookmarkEnd w:id="26"/>
    <w:p>
      <w:pPr>
        <w:jc w:val="both"/>
        <w:ind w:right="40" w:firstLine="1304"/>
        <w:spacing w:after="0" w:line="261"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Sales</w:t>
      </w:r>
      <w:r>
        <w:rPr>
          <w:rFonts w:ascii="Times New Roman" w:cs="Times New Roman" w:eastAsia="Times New Roman" w:hAnsi="Times New Roman"/>
          <w:sz w:val="18"/>
          <w:szCs w:val="18"/>
          <w:color w:val="auto"/>
        </w:rPr>
        <w:t>. In all instances where the Deposit Agreement or the form of ADR refers to a "sale" (or words of similar import) of securities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the Depositary may, but shall not be obligated, to effect any such sale unless the securities to be sold are listed and publicly traded on a securities exchange or there is a public market for the property to be sold. To the extent the securities are not so listed and publicly traded or there is no public market for the property so distributed by the Company:</w:t>
      </w:r>
    </w:p>
    <w:p>
      <w:pPr>
        <w:spacing w:after="0" w:line="182" w:lineRule="exact"/>
        <w:rPr>
          <w:sz w:val="20"/>
          <w:szCs w:val="20"/>
          <w:color w:val="auto"/>
        </w:rPr>
      </w:pPr>
    </w:p>
    <w:p>
      <w:pPr>
        <w:ind w:left="1960" w:hanging="656"/>
        <w:spacing w:after="0" w:line="266" w:lineRule="auto"/>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in the event the Deposit Agreement is terminated and the Depositary holds Deposited Securities that are not listed and publicly traded or property for which there is no public market after the Termination Date, act in accordance with paragraph (17)(b) of the form of ADR in respect of such securities and property; and</w:t>
      </w:r>
    </w:p>
    <w:p>
      <w:pPr>
        <w:spacing w:after="0" w:line="175" w:lineRule="exact"/>
        <w:rPr>
          <w:rFonts w:ascii="Times New Roman" w:cs="Times New Roman" w:eastAsia="Times New Roman" w:hAnsi="Times New Roman"/>
          <w:sz w:val="18"/>
          <w:szCs w:val="18"/>
          <w:color w:val="auto"/>
        </w:rPr>
      </w:pPr>
    </w:p>
    <w:p>
      <w:pPr>
        <w:ind w:left="1960" w:right="100" w:hanging="656"/>
        <w:spacing w:after="0" w:line="255" w:lineRule="auto"/>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Depositary or its Custodian receives (A) an Other Distribution under paragraph (10) consisting of securities or property that are not distributed by the Depositary pursuant to this paragraph (10) or (B) a distribution of Rights that falls under subparagraph (10)(c)(iii) above, the Depositary will not terminate the Deposit Agreement under paragraph (17)(a)(ii)(D) of the form of ADR but, in lieu of termination, the Depositary will, in the case of an Other Distribution, be deemed to have sold the aggregate number of securities and/or property so received for nominal value and shall have no obligation to distribute such securities or any proceeds from the deemed sale thereof to the Holders and, in the case of Rights that fall under subparagraph (10)(c)(iii) above, allow such Rights to lapse.</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Furthermore, in the event the Depositary endeavors to make a sale of Shares, other securities or property, such securities and/or property may be sold in a block sale or single lot transaction.</w:t>
      </w:r>
    </w:p>
    <w:p>
      <w:pPr>
        <w:spacing w:after="0" w:line="16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The Depositary reserves the right to utilize a division, branch or affiliate of JPMorgan Chase Bank, N.A. to direct, manage and/or execute any public and/or private sale of securities and/or property hereunder. Such division, branch and/or affiliate may charge the Depositary a fee in connection with such sales, which fee is considered an expense of the Depositary contemplated above and/or under paragraph (7)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All purchases and sales of securities will be handled by the Depositary in accordance with its then current policies, which are currently set forth on the "Disclosures" page (or successor page) of ADR.com, the location and contents of which the Depositary shall be solely responsible for.</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27" w:name="page28"/>
    <w:bookmarkEnd w:id="27"/>
    <w:p>
      <w:pPr>
        <w:ind w:right="120" w:firstLine="1304"/>
        <w:spacing w:after="0" w:line="282" w:lineRule="auto"/>
        <w:tabs>
          <w:tab w:leader="none" w:pos="155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Any U.S. dollars available will be paid via wire transfer and/or distributed by checks drawn on a bank in the United States for whole dollars and cents. Fractional cents will be withheld without liability and dealt with by the Depositary in accordance with its then current practices.</w:t>
      </w:r>
    </w:p>
    <w:p>
      <w:pPr>
        <w:spacing w:after="0" w:line="157" w:lineRule="exact"/>
        <w:rPr>
          <w:rFonts w:ascii="Times New Roman" w:cs="Times New Roman" w:eastAsia="Times New Roman" w:hAnsi="Times New Roman"/>
          <w:sz w:val="18"/>
          <w:szCs w:val="18"/>
          <w:color w:val="auto"/>
        </w:rPr>
      </w:pPr>
    </w:p>
    <w:p>
      <w:pPr>
        <w:ind w:right="140" w:firstLine="656"/>
        <w:spacing w:after="0" w:line="259" w:lineRule="auto"/>
        <w:tabs>
          <w:tab w:leader="none" w:pos="98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 Dates</w:t>
      </w:r>
      <w:r>
        <w:rPr>
          <w:rFonts w:ascii="Times New Roman" w:cs="Times New Roman" w:eastAsia="Times New Roman" w:hAnsi="Times New Roman"/>
          <w:sz w:val="18"/>
          <w:szCs w:val="18"/>
          <w:color w:val="auto"/>
        </w:rPr>
        <w:t>. The Depositary may, after consultation with the Company if practicable, fix a record date (which, to the extent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17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of Deposited Securities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right="60" w:firstLine="1304"/>
        <w:spacing w:after="0" w:line="273" w:lineRule="auto"/>
        <w:tabs>
          <w:tab w:leader="none" w:pos="1540"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Any Meeting or Solicitation</w:t>
      </w:r>
      <w:r>
        <w:rPr>
          <w:rFonts w:ascii="Times New Roman" w:cs="Times New Roman" w:eastAsia="Times New Roman" w:hAnsi="Times New Roman"/>
          <w:sz w:val="17"/>
          <w:szCs w:val="17"/>
          <w:color w:val="auto"/>
        </w:rPr>
        <w:t>. As soon as practicable after receipt of notice of any meeting at which the holders of Shares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entitled to vote, or of solicitation of consents or proxies from holders of Shares or other Deposited Securities, the Depositary shall fix the ADS record date in accordance with paragraph (11) above provided that if the Depositary receives a written request from the Company in a timely manner and at least thirty</w:t>
      </w:r>
    </w:p>
    <w:p>
      <w:pPr>
        <w:spacing w:after="0" w:line="1" w:lineRule="exact"/>
        <w:rPr>
          <w:rFonts w:ascii="Times New Roman" w:cs="Times New Roman" w:eastAsia="Times New Roman" w:hAnsi="Times New Roman"/>
          <w:sz w:val="17"/>
          <w:szCs w:val="17"/>
          <w:color w:val="auto"/>
        </w:rPr>
      </w:pPr>
    </w:p>
    <w:p>
      <w:pPr>
        <w:ind w:firstLine="8"/>
        <w:spacing w:after="0" w:line="251" w:lineRule="auto"/>
        <w:tabs>
          <w:tab w:leader="none" w:pos="3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date of such vote or meeting, the Depositary shall, at the Company's expense, distribute to Holders a notice (the "</w:t>
      </w:r>
      <w:r>
        <w:rPr>
          <w:rFonts w:ascii="Times New Roman" w:cs="Times New Roman" w:eastAsia="Times New Roman" w:hAnsi="Times New Roman"/>
          <w:sz w:val="18"/>
          <w:szCs w:val="18"/>
          <w:b w:val="1"/>
          <w:bCs w:val="1"/>
          <w:color w:val="auto"/>
        </w:rPr>
        <w:t>Voting Notice</w:t>
      </w:r>
      <w:r>
        <w:rPr>
          <w:rFonts w:ascii="Times New Roman" w:cs="Times New Roman" w:eastAsia="Times New Roman" w:hAnsi="Times New Roman"/>
          <w:sz w:val="18"/>
          <w:szCs w:val="18"/>
          <w:color w:val="auto"/>
        </w:rPr>
        <w:t>") stating (i) final information particular to such vote and meeting and any solicitation materials, (ii) that each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Holder's ADRs and (iii) the manner in which such instructions may be given or deemed given in accordance with paragraph 12(b)(ii) below, including instructions to give a discretionary proxy to a person designated by the Company. Each Holder shall be solely responsible for the forwarding of Voting Notices to the Beneficial Owners of ADSs registered in such Holder's name. There is no guarantee that Holders and Beneficial Owners generally or any Holder or Beneficial Owner in particular will receive the notice described above with sufficient time to enable such Holder or Beneficial Owner to return any voting instructions to the Depositary in a timely manner.</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of Deposited Securities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960" w:right="80" w:hanging="656"/>
        <w:spacing w:after="0" w:line="256"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actual receipt by the ADR department responsible for proxies and voting of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28" w:name="page29"/>
    <w:bookmarkEnd w:id="28"/>
    <w:p>
      <w:pPr>
        <w:ind w:left="840" w:hanging="656"/>
        <w:spacing w:after="0" w:line="25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 xml:space="preserve">To the extent that (A) the Depositary has been provided with at least thirty-five (35) days' notice of the proposed meeting from the Company, (B) the Voting Notice will be received by all Holders and Beneficial Owners no less than ten (10) days prior to the date of the meeting and/or the cut-off date for the solicitation of consents, and (C) the Depositary does not receive instructions on a particular agenda item from a Holder (including, without limitation, any entity or entities acting on behalf of the nominee for DTC) in a timely manner, such Holder shall be deemed, and the Depositary is instructed to deem such Holder, to have instructed the Depositary to give a discretionary proxy for such agenda item(s) to a person designated by the Company to vote the Deposited Securities represented by the ADSs for which actual instructions were not so given by all such Holders on such agenda item(s),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such instruction shall be deemed given and no discretionary proxy shall be given unless (1) the Company informs the Depositary in writing that (a) it wishes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29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1188" w:right="359" w:bottom="1440" w:gutter="0" w:footer="0" w:header="0"/>
        </w:sectPr>
      </w:pPr>
    </w:p>
    <w:bookmarkStart w:id="29" w:name="page30"/>
    <w:bookmarkEnd w:id="29"/>
    <w:p>
      <w:pPr>
        <w:ind w:left="1960" w:hanging="656"/>
        <w:spacing w:after="0" w:line="252"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The Depositary may from time to time access information available to it to consider whether any of the circumstances described in (1)(b) or (1)(c) of subsection (ii) above exist, or request additional information from the Company in respect thereto. By taking any such action, the Depositary shall not in any way be deemed or inferred to have been required, or have had any duty or responsibility (contractual or otherwise), to monitor or inquire whether any of the circumstances described in (1)(b) or (1)(c) of subsection (ii) above existed. In addition to the limitations provided for in paragraph (14) hereof, Holders and Beneficial Owners are advised and agree that (a) the Depositary will rely fully and exclusively on the Company to inform the Depositary of any of the circumstances set forth in (1) of subsection (ii) above, and (b) neither the Depositary, the Custodian nor any of their respective agents shall be obliged to inquire or investigate whether any of the circumstances described in (1)(b) or (1)(c) of subsection (ii) above exist and/or whether the Company complied with its obligation to timely inform the Depositary of such circumstances. Neither the Depositary, the Custodian nor any of their respective agents shall incur any liability to Holders or Beneficial Owners (i) as a result of the Company's failure to determine that any of the circumstances described in (1)(b) or (1)(c) of subsection (ii) above exist or its failure to timely notify the Depositary of any such circumstances or (ii) if any agenda item which is approved at a meeting has, or is claimed to have, a material or adverse effect on the rights of holders of Shares. Because there is no guarantee that Holders and Beneficial Owners will receive the notices described above with sufficient time to enable such Holders or Beneficial Owners to return any voting instructions to the Depositary in a timely manner, Holders and Beneficial Owners may be deemed to have instructed the Depositary to give a discretionary proxy to a person designated by the Company in such circumstances, and neither the Depositary, the Custodian nor any of their respective agents shall incur any liability to Holders or Beneficial Owners in such circumstances.</w:t>
      </w:r>
    </w:p>
    <w:p>
      <w:pPr>
        <w:spacing w:after="0" w:line="190" w:lineRule="exact"/>
        <w:rPr>
          <w:sz w:val="20"/>
          <w:szCs w:val="20"/>
          <w:color w:val="auto"/>
        </w:rPr>
      </w:pPr>
    </w:p>
    <w:p>
      <w:pPr>
        <w:ind w:right="20" w:firstLine="1304"/>
        <w:spacing w:after="0" w:line="255"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Alternative Methods of Distributing Materials. </w:t>
      </w:r>
      <w:r>
        <w:rPr>
          <w:rFonts w:ascii="Times New Roman" w:cs="Times New Roman" w:eastAsia="Times New Roman" w:hAnsi="Times New Roman"/>
          <w:sz w:val="18"/>
          <w:szCs w:val="18"/>
          <w:color w:val="auto"/>
        </w:rPr>
        <w:t>Notwithstanding anything contained in the Deposit Agreement or any ADR,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may, to the extent not prohibited by any law, rule or regulation or by the rules, regulations or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0" w:name="page31"/>
    <w:bookmarkEnd w:id="30"/>
    <w:p>
      <w:pPr>
        <w:ind w:firstLine="1304"/>
        <w:spacing w:after="0" w:line="257" w:lineRule="auto"/>
        <w:tabs>
          <w:tab w:leader="none" w:pos="155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Manner of Voting</w:t>
      </w:r>
      <w:r>
        <w:rPr>
          <w:rFonts w:ascii="Times New Roman" w:cs="Times New Roman" w:eastAsia="Times New Roman" w:hAnsi="Times New Roman"/>
          <w:sz w:val="18"/>
          <w:szCs w:val="18"/>
          <w:color w:val="auto"/>
        </w:rPr>
        <w:t>. The Depositary has been advised by the Company that under Cayman Islands law and the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of the Company, each as in effect as of the date of the Deposit Agreement, voting at any meeting of shareholders of the Company is by show of hands unless a poll is (before or on the declaration of the results of the show of hands or on the withdrawal of any other demand for a poll) demanded.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0"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Affecting Deposited Securities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20" w:firstLine="1304"/>
        <w:spacing w:after="0" w:line="253" w:lineRule="auto"/>
        <w:tabs>
          <w:tab w:leader="none" w:pos="154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color w:val="auto"/>
        </w:rPr>
        <w:t>) and (5) (</w:t>
      </w:r>
      <w:r>
        <w:rPr>
          <w:rFonts w:ascii="Times New Roman" w:cs="Times New Roman" w:eastAsia="Times New Roman" w:hAnsi="Times New Roman"/>
          <w:sz w:val="18"/>
          <w:szCs w:val="18"/>
          <w:i w:val="1"/>
          <w:iCs w:val="1"/>
          <w:color w:val="auto"/>
        </w:rPr>
        <w:t>Liability of Holder or Beneficial Owner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 Duties and Other Charges</w:t>
      </w:r>
      <w:r>
        <w:rPr>
          <w:rFonts w:ascii="Times New Roman" w:cs="Times New Roman" w:eastAsia="Times New Roman" w:hAnsi="Times New Roman"/>
          <w:sz w:val="18"/>
          <w:szCs w:val="18"/>
          <w:color w:val="auto"/>
        </w:rPr>
        <w:t>), the Depositary may, in its discretion, and shall if reasonably requested by the Company, amend this ADR or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2" w:lineRule="exact"/>
        <w:rPr>
          <w:rFonts w:ascii="Times New Roman" w:cs="Times New Roman" w:eastAsia="Times New Roman" w:hAnsi="Times New Roman"/>
          <w:sz w:val="18"/>
          <w:szCs w:val="18"/>
          <w:color w:val="auto"/>
        </w:rPr>
      </w:pPr>
    </w:p>
    <w:p>
      <w:pPr>
        <w:jc w:val="both"/>
        <w:ind w:right="100" w:firstLine="1304"/>
        <w:spacing w:after="0" w:line="255" w:lineRule="auto"/>
        <w:tabs>
          <w:tab w:leader="none" w:pos="15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85" w:lineRule="exact"/>
        <w:rPr>
          <w:rFonts w:ascii="Times New Roman" w:cs="Times New Roman" w:eastAsia="Times New Roman" w:hAnsi="Times New Roman"/>
          <w:sz w:val="18"/>
          <w:szCs w:val="18"/>
          <w:color w:val="auto"/>
        </w:rPr>
      </w:pPr>
    </w:p>
    <w:p>
      <w:pPr>
        <w:jc w:val="both"/>
        <w:ind w:right="140" w:firstLine="1304"/>
        <w:spacing w:after="0" w:line="261" w:lineRule="auto"/>
        <w:tabs>
          <w:tab w:leader="none" w:pos="154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6" w:right="379" w:bottom="1440" w:gutter="0" w:footer="0" w:header="0"/>
        </w:sectPr>
      </w:pPr>
    </w:p>
    <w:bookmarkStart w:id="31" w:name="page32"/>
    <w:bookmarkEnd w:id="31"/>
    <w:p>
      <w:pPr>
        <w:ind w:left="1000" w:hanging="344"/>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Exoneration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540" w:firstLine="1304"/>
        <w:spacing w:after="0" w:line="284"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Force Majeure, Limitations on Liability and Obligations</w:t>
      </w:r>
      <w:r>
        <w:rPr>
          <w:rFonts w:ascii="Times New Roman" w:cs="Times New Roman" w:eastAsia="Times New Roman" w:hAnsi="Times New Roman"/>
          <w:sz w:val="18"/>
          <w:szCs w:val="18"/>
          <w:color w:val="auto"/>
        </w:rPr>
        <w:t>. The Depositary, the Company, and each of their respective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employees, agents and affiliates and each of them shall:</w:t>
      </w:r>
    </w:p>
    <w:p>
      <w:pPr>
        <w:spacing w:after="0" w:line="160" w:lineRule="exact"/>
        <w:rPr>
          <w:sz w:val="20"/>
          <w:szCs w:val="20"/>
          <w:color w:val="auto"/>
        </w:rPr>
      </w:pPr>
    </w:p>
    <w:p>
      <w:pPr>
        <w:ind w:left="1960" w:right="40" w:hanging="656"/>
        <w:spacing w:after="0" w:line="267" w:lineRule="auto"/>
        <w:tabs>
          <w:tab w:leader="none" w:pos="19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assume no liability (including, without limitation, to Holders or Beneficial Owners) (A) if any present or future law, rule, regulation, fiat, order or decree of the Cayman Islands, Hong Kong, the People’s Republic of China, the United States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extraordinary market conditions, work stoppage, strike, civil unrest, revolutions, rebellions, explosions, cyber, ransomware or malware attack,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w:t>
      </w:r>
    </w:p>
    <w:p>
      <w:pPr>
        <w:spacing w:after="0" w:line="5" w:lineRule="exact"/>
        <w:rPr>
          <w:rFonts w:ascii="Times New Roman" w:cs="Times New Roman" w:eastAsia="Times New Roman" w:hAnsi="Times New Roman"/>
          <w:sz w:val="17"/>
          <w:szCs w:val="17"/>
          <w:color w:val="auto"/>
        </w:rPr>
      </w:pPr>
    </w:p>
    <w:p>
      <w:pPr>
        <w:ind w:left="196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w:t>
      </w:r>
    </w:p>
    <w:p>
      <w:pPr>
        <w:spacing w:after="0" w:line="188" w:lineRule="exact"/>
        <w:rPr>
          <w:rFonts w:ascii="Times New Roman" w:cs="Times New Roman" w:eastAsia="Times New Roman" w:hAnsi="Times New Roman"/>
          <w:sz w:val="17"/>
          <w:szCs w:val="17"/>
          <w:color w:val="auto"/>
        </w:rPr>
      </w:pPr>
    </w:p>
    <w:p>
      <w:pPr>
        <w:ind w:left="1960" w:hanging="656"/>
        <w:spacing w:after="0" w:line="261"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incur or assume no liability (including, without limitation, to Holders or Beneficial Owners) except to perform its obligations to the extent they are specifically set forth in this ADR and the Deposit Agreement without gross negligence or willful misconduct and the Depositary shall not be a fiduciary or have any fiduciary duty to Holders or Beneficial Owners;</w:t>
      </w:r>
    </w:p>
    <w:p>
      <w:pPr>
        <w:spacing w:after="0" w:line="179" w:lineRule="exact"/>
        <w:rPr>
          <w:rFonts w:ascii="Times New Roman" w:cs="Times New Roman" w:eastAsia="Times New Roman" w:hAnsi="Times New Roman"/>
          <w:sz w:val="18"/>
          <w:szCs w:val="18"/>
          <w:color w:val="auto"/>
        </w:rPr>
      </w:pPr>
    </w:p>
    <w:p>
      <w:pPr>
        <w:ind w:left="1960" w:right="280" w:hanging="656"/>
        <w:spacing w:after="0" w:line="282"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be under no obligation to appear in, prosecute or defend any action, suit or other proceeding in respect of any Deposited Securities, the ADSs or this ADR;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84" w:right="399" w:bottom="1440" w:gutter="0" w:footer="0" w:header="0"/>
        </w:sectPr>
      </w:pPr>
    </w:p>
    <w:bookmarkStart w:id="32" w:name="page33"/>
    <w:bookmarkEnd w:id="32"/>
    <w:p>
      <w:pPr>
        <w:jc w:val="both"/>
        <w:ind w:left="1960" w:right="120" w:hanging="656"/>
        <w:spacing w:after="0" w:line="261" w:lineRule="auto"/>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and</w:t>
      </w:r>
    </w:p>
    <w:p>
      <w:pPr>
        <w:spacing w:after="0" w:line="179" w:lineRule="exact"/>
        <w:rPr>
          <w:rFonts w:ascii="Times New Roman" w:cs="Times New Roman" w:eastAsia="Times New Roman" w:hAnsi="Times New Roman"/>
          <w:sz w:val="18"/>
          <w:szCs w:val="18"/>
          <w:color w:val="auto"/>
        </w:rPr>
      </w:pPr>
    </w:p>
    <w:p>
      <w:pPr>
        <w:ind w:left="1960" w:right="40" w:hanging="656"/>
        <w:spacing w:after="0" w:line="258" w:lineRule="auto"/>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(including, without limitation, to Holders or Beneficial Owners) for any action or inaction by it in reliance upon the advice of or information from any legal counsel, any accountant, any person presenting Shares for deposit, any Holder, or any other person believed by it to be competent to give such advice or information and/or, in the case of the Depositary, the Company, provided that the foregoing shall not apply to the Company’s indemnification obligations under Section 15 of the Deposit Agreement.</w:t>
      </w:r>
    </w:p>
    <w:p>
      <w:pPr>
        <w:spacing w:after="0" w:line="181" w:lineRule="exact"/>
        <w:rPr>
          <w:sz w:val="20"/>
          <w:szCs w:val="20"/>
          <w:color w:val="auto"/>
        </w:rPr>
      </w:pPr>
    </w:p>
    <w:p>
      <w:pPr>
        <w:ind w:firstLine="1304"/>
        <w:spacing w:after="0" w:line="256"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Insolvency, Liability, etc., of Custodian, Securities Depository, Clearing Agency or Settlement System</w:t>
      </w:r>
      <w:r>
        <w:rPr>
          <w:rFonts w:ascii="Times New Roman" w:cs="Times New Roman" w:eastAsia="Times New Roman" w:hAnsi="Times New Roman"/>
          <w:sz w:val="18"/>
          <w:szCs w:val="18"/>
          <w:color w:val="auto"/>
        </w:rPr>
        <w:t>. The Depositary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and shall incur no liability in connection with or arising from, the insolvency of any Custodian that is not a branch or affiliate of JPMorgan Chase Bank, N.A. Notwithstanding anything to the contrary contained in the Deposit Agreement (including the ADRs) and, subject to the further limitations set forth in clause (q)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185"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The Depositary shall not be liable for the acts or omissions made by, or the insolvency of, any securities depository, clearing agency or settlement system.</w:t>
      </w:r>
    </w:p>
    <w:p>
      <w:pPr>
        <w:spacing w:after="0" w:line="162" w:lineRule="exact"/>
        <w:rPr>
          <w:sz w:val="20"/>
          <w:szCs w:val="20"/>
          <w:color w:val="auto"/>
        </w:rPr>
      </w:pPr>
    </w:p>
    <w:p>
      <w:pPr>
        <w:ind w:right="400" w:firstLine="1304"/>
        <w:spacing w:after="0" w:line="282" w:lineRule="auto"/>
        <w:tabs>
          <w:tab w:leader="none" w:pos="15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its agents and the Company may rely and shall be protected in acting upon any written notice, request, direction, instruction or document believed by them to be genuine and to have been signed, presented or given by the proper party or parties.</w:t>
      </w:r>
    </w:p>
    <w:p>
      <w:pPr>
        <w:spacing w:after="0" w:line="161" w:lineRule="exact"/>
        <w:rPr>
          <w:rFonts w:ascii="Times New Roman" w:cs="Times New Roman" w:eastAsia="Times New Roman" w:hAnsi="Times New Roman"/>
          <w:sz w:val="18"/>
          <w:szCs w:val="18"/>
          <w:color w:val="auto"/>
        </w:rPr>
      </w:pPr>
    </w:p>
    <w:p>
      <w:pPr>
        <w:ind w:right="80" w:firstLine="1304"/>
        <w:spacing w:after="0" w:line="266" w:lineRule="auto"/>
        <w:tabs>
          <w:tab w:leader="none" w:pos="15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be under no obligation to inform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3" w:name="page34"/>
    <w:bookmarkEnd w:id="33"/>
    <w:p>
      <w:pPr>
        <w:ind w:right="40" w:firstLine="1304"/>
        <w:spacing w:after="0" w:line="255" w:lineRule="auto"/>
        <w:tabs>
          <w:tab w:leader="none" w:pos="154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The Depositary and its agents will not be responsible for any failure to carry out any instructions to vote any of the Deposited Securities, for the manner in which any voting instructions are given or deemed to be given in accordance with paragraph 12(b) hereof, including instructions to give a discretionary proxy to a person designated by the Company, for the manner in which any vote is cast, including, without limitation, any vote cast by a person to whom the Depositary is instructed or deemed to have been instructed to grant a discretionary proxy pursuant to paragraph (12)</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or for the effect of any such vote.</w:t>
      </w:r>
    </w:p>
    <w:p>
      <w:pPr>
        <w:spacing w:after="0" w:line="206" w:lineRule="exact"/>
        <w:rPr>
          <w:rFonts w:ascii="Times New Roman" w:cs="Times New Roman" w:eastAsia="Times New Roman" w:hAnsi="Times New Roman"/>
          <w:sz w:val="18"/>
          <w:szCs w:val="18"/>
          <w:color w:val="auto"/>
        </w:rPr>
      </w:pPr>
    </w:p>
    <w:p>
      <w:pPr>
        <w:ind w:firstLine="1304"/>
        <w:spacing w:after="0" w:line="272" w:lineRule="auto"/>
        <w:tabs>
          <w:tab w:leader="none" w:pos="152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 shall endeavor to effect any sale of securities or other property and any conversion of currency, securities or other property, in each case as is referred to or contemplated in the Deposit Agreement or the form of ADR, in accordance with the Depositary's normal practices and procedures under the circumstances applicable to such sale or conversion, but shall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shall not be practicable, or shall not be believed, deemed or determined to be practicable by the Depositary. Specifically, the Depositary shall not have any liability for the price received in connection with any public or private sale of securities (including, without limitation, for any sale made at a nominal price),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71" w:lineRule="exact"/>
        <w:rPr>
          <w:rFonts w:ascii="Times New Roman" w:cs="Times New Roman" w:eastAsia="Times New Roman" w:hAnsi="Times New Roman"/>
          <w:sz w:val="17"/>
          <w:szCs w:val="17"/>
          <w:color w:val="auto"/>
        </w:rPr>
      </w:pPr>
    </w:p>
    <w:p>
      <w:pPr>
        <w:ind w:right="60" w:firstLine="1304"/>
        <w:spacing w:after="0" w:line="261" w:lineRule="auto"/>
        <w:tabs>
          <w:tab w:leader="none" w:pos="15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incur any liability in connection with or arising from any failure, inability or refusal by the Company or any other party (including any share registrar, transfer agent or other agent appointed by the Company or the Depositary or any other party) to process any transfer, delivery or distribution of cash, Shares, other securities or other property, including without limitation upon the termination of the Deposit Agreement, or otherwise to comply with any provisions of the Deposit Agreement that are applicable to it.</w:t>
      </w:r>
    </w:p>
    <w:p>
      <w:pPr>
        <w:spacing w:after="0" w:line="179" w:lineRule="exact"/>
        <w:rPr>
          <w:rFonts w:ascii="Times New Roman" w:cs="Times New Roman" w:eastAsia="Times New Roman" w:hAnsi="Times New Roman"/>
          <w:sz w:val="18"/>
          <w:szCs w:val="18"/>
          <w:color w:val="auto"/>
        </w:rPr>
      </w:pPr>
    </w:p>
    <w:p>
      <w:pPr>
        <w:ind w:right="300" w:firstLine="1304"/>
        <w:spacing w:after="0" w:line="282" w:lineRule="auto"/>
        <w:tabs>
          <w:tab w:leader="none" w:pos="15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rely upon instructions from the Company or its counsel in respect of any approval or license required for any currency conversion, transfer or distribution.</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and its agents may own and deal in any class of securities of the Company and its affiliates and in ADRs.</w:t>
      </w:r>
    </w:p>
    <w:p>
      <w:pPr>
        <w:spacing w:after="0" w:line="225" w:lineRule="exact"/>
        <w:rPr>
          <w:rFonts w:ascii="Times New Roman" w:cs="Times New Roman" w:eastAsia="Times New Roman" w:hAnsi="Times New Roman"/>
          <w:sz w:val="18"/>
          <w:szCs w:val="18"/>
          <w:color w:val="auto"/>
        </w:rPr>
      </w:pPr>
    </w:p>
    <w:p>
      <w:pPr>
        <w:ind w:right="420" w:firstLine="1304"/>
        <w:spacing w:after="0" w:line="261" w:lineRule="auto"/>
        <w:tabs>
          <w:tab w:leader="none" w:pos="151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34" w:name="page35"/>
    <w:bookmarkEnd w:id="34"/>
    <w:p>
      <w:pPr>
        <w:jc w:val="both"/>
        <w:ind w:right="240" w:firstLine="1304"/>
        <w:spacing w:after="0" w:line="266"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None of the Depositary, the Custodian or the Company, or any of their respective directors, officers, employees, agents or affiliates shall be liable for the failure by any Holder or Beneficial Owner to obtain the benefits of credits or refunds of non-U.S. tax paid against such Holder's or Beneficial Owner's income tax liability.</w:t>
      </w:r>
    </w:p>
    <w:p>
      <w:pPr>
        <w:spacing w:after="0" w:line="175" w:lineRule="exact"/>
        <w:rPr>
          <w:rFonts w:ascii="Times New Roman" w:cs="Times New Roman" w:eastAsia="Times New Roman" w:hAnsi="Times New Roman"/>
          <w:sz w:val="18"/>
          <w:szCs w:val="18"/>
          <w:color w:val="auto"/>
        </w:rPr>
      </w:pPr>
    </w:p>
    <w:p>
      <w:pPr>
        <w:ind w:right="160" w:firstLine="1304"/>
        <w:spacing w:after="0" w:line="261" w:lineRule="auto"/>
        <w:tabs>
          <w:tab w:leader="none" w:pos="15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is under no obligation to provide the Holders and Beneficial Owners, or any of them, with any information about the tax status of the Company. None of the Depositary, the Custodian or the Company, or any of their respective directors, officers, employees, agents and affiliates, shall incur any liability for any tax or tax consequences that may be incurred by Holders or Beneficial Owners on account of their ownership or disposition of the ADRs or ADSs.</w:t>
      </w:r>
    </w:p>
    <w:p>
      <w:pPr>
        <w:spacing w:after="0" w:line="179" w:lineRule="exact"/>
        <w:rPr>
          <w:rFonts w:ascii="Times New Roman" w:cs="Times New Roman" w:eastAsia="Times New Roman" w:hAnsi="Times New Roman"/>
          <w:sz w:val="18"/>
          <w:szCs w:val="18"/>
          <w:color w:val="auto"/>
        </w:rPr>
      </w:pPr>
    </w:p>
    <w:p>
      <w:pPr>
        <w:ind w:right="100" w:firstLine="1304"/>
        <w:spacing w:after="0" w:line="261" w:lineRule="auto"/>
        <w:tabs>
          <w:tab w:leader="none" w:pos="160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w:t>
      </w:r>
    </w:p>
    <w:p>
      <w:pPr>
        <w:spacing w:after="0" w:line="179" w:lineRule="exact"/>
        <w:rPr>
          <w:rFonts w:ascii="Times New Roman" w:cs="Times New Roman" w:eastAsia="Times New Roman" w:hAnsi="Times New Roman"/>
          <w:sz w:val="18"/>
          <w:szCs w:val="18"/>
          <w:color w:val="auto"/>
        </w:rPr>
      </w:pPr>
    </w:p>
    <w:p>
      <w:pPr>
        <w:ind w:firstLine="1304"/>
        <w:spacing w:after="0" w:line="256"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the Deposit Agreement to the contrary, the Depositary and the Custodian(s) may use third-party delivery services and providers of information regarding matters such as, but not limited to, pricing, proxy voting, corporate actions, class action litigation and other services in connection herewith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w:t>
      </w:r>
    </w:p>
    <w:p>
      <w:pPr>
        <w:spacing w:after="0" w:line="161" w:lineRule="exact"/>
        <w:rPr>
          <w:rFonts w:ascii="Times New Roman" w:cs="Times New Roman" w:eastAsia="Times New Roman" w:hAnsi="Times New Roman"/>
          <w:sz w:val="18"/>
          <w:szCs w:val="18"/>
          <w:color w:val="auto"/>
        </w:rPr>
      </w:pPr>
    </w:p>
    <w:p>
      <w:pPr>
        <w:ind w:right="280" w:firstLine="1304"/>
        <w:spacing w:after="0" w:line="282"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indemnify the Depositary and its agents under certain circumstances and the Depositary has agreed to indemnify the Company under certain circumstances.</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35" w:name="page36"/>
    <w:bookmarkEnd w:id="35"/>
    <w:p>
      <w:pPr>
        <w:ind w:firstLine="1304"/>
        <w:spacing w:after="0" w:line="254" w:lineRule="auto"/>
        <w:tabs>
          <w:tab w:leader="none" w:pos="15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Notwithstanding any other provision of the Deposit Agreement or this ADR to the contrary, neither the Depositary nor the Company, nor any of their respective agents shall be liable to the other for any indirect Special Damages in any form incurred by any of them, or liable to any other person or entity (including, without limitation, Holders and Beneficial Owners) for any Special Damages, or any fees or expenses of counsel in connection therewith, whether or not foreseeable and regardless of the type of action in which such a claim may be brought; provided, however, that (i) notwithstanding the foregoing and, for the avoidance of doubt, the Depositary and its agents shall be entitled to legal fees and expenses in defending against any claim for Special Damages and (ii) to the extent Special Damages arise from or out of a claim brought by a third party (including, without limitation, Holders and Beneficial Owners) against the Depositary or any of its agents, the Depositary and its agents shall be entitled to full indemnification from the Company for all such Special Damages, and reasonable fees and expenses of counsel in connection therewith, unless such Special Damages are found to have been a direct result of the gross negligence or willful misconduct of the Depositary.</w:t>
      </w:r>
    </w:p>
    <w:p>
      <w:pPr>
        <w:spacing w:after="0" w:line="188" w:lineRule="exact"/>
        <w:rPr>
          <w:rFonts w:ascii="Times New Roman" w:cs="Times New Roman" w:eastAsia="Times New Roman" w:hAnsi="Times New Roman"/>
          <w:sz w:val="18"/>
          <w:szCs w:val="18"/>
          <w:color w:val="auto"/>
        </w:rPr>
      </w:pPr>
    </w:p>
    <w:p>
      <w:pPr>
        <w:ind w:right="300" w:firstLine="1304"/>
        <w:spacing w:after="0" w:line="282" w:lineRule="auto"/>
        <w:tabs>
          <w:tab w:leader="none" w:pos="152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the Deposit Agreement or this ADR is intended to constitute a waiver or limitation of any rights which Holders or Beneficial Owners may have under the Securities Act of 1933 or the Securities Exchange Act of 1934, to the extent applicable.</w:t>
      </w:r>
    </w:p>
    <w:p>
      <w:pPr>
        <w:spacing w:after="0" w:line="15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 and Removal of Depositary; the Custodian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right="60" w:firstLine="1304"/>
        <w:spacing w:after="0" w:line="267"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w:t>
      </w:r>
      <w:r>
        <w:rPr>
          <w:rFonts w:ascii="Times New Roman" w:cs="Times New Roman" w:eastAsia="Times New Roman" w:hAnsi="Times New Roman"/>
          <w:sz w:val="18"/>
          <w:szCs w:val="18"/>
          <w:color w:val="auto"/>
        </w:rPr>
        <w:t>. The Depositary may at any time resign as Depositary by providing written notice of its election to do so delivered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Subject to subparagraph (c) below, the Depositary's resignation shall take effect upon the Company's appointment of a successor depositary and such successor depositary's acceptance of its appointment as provided in the Deposit Agreement.</w:t>
      </w:r>
    </w:p>
    <w:p>
      <w:pPr>
        <w:spacing w:after="0" w:line="173" w:lineRule="exact"/>
        <w:rPr>
          <w:rFonts w:ascii="Times New Roman" w:cs="Times New Roman" w:eastAsia="Times New Roman" w:hAnsi="Times New Roman"/>
          <w:sz w:val="18"/>
          <w:szCs w:val="18"/>
          <w:color w:val="auto"/>
        </w:rPr>
      </w:pPr>
    </w:p>
    <w:p>
      <w:pPr>
        <w:ind w:right="40" w:firstLine="1304"/>
        <w:spacing w:after="0" w:line="261" w:lineRule="auto"/>
        <w:tabs>
          <w:tab w:leader="none" w:pos="155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The Depositary may at any time be removed by the Company by providing no less than sixty (60) days' prior written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removal to the Depositary. Subject to subparagraph (c) below, such removal shall take effect on the later of (i) the sixtieth (60th) day after the Removal Notice Date and (ii) the Company's appointment of a successor depositary and such successor depositary's acceptance of its appointment as provided in the Deposit Agreement.</w:t>
      </w:r>
    </w:p>
    <w:p>
      <w:pPr>
        <w:spacing w:after="0" w:line="181" w:lineRule="exact"/>
        <w:rPr>
          <w:rFonts w:ascii="Times New Roman" w:cs="Times New Roman" w:eastAsia="Times New Roman" w:hAnsi="Times New Roman"/>
          <w:sz w:val="18"/>
          <w:szCs w:val="18"/>
          <w:color w:val="auto"/>
        </w:rPr>
      </w:pPr>
    </w:p>
    <w:p>
      <w:pPr>
        <w:ind w:right="60" w:firstLine="1304"/>
        <w:spacing w:after="0" w:line="258" w:lineRule="auto"/>
        <w:tabs>
          <w:tab w:leader="none" w:pos="154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the Depositary provides notice of its resignation (pursuant to subparagraph (a) above) or the Company provides notice of the Depositary's removal (pursuant to subparagraph (b) above), and a successor depositary is not appointed by the sixtieth (60th) day after the Resignation Notice Date or the Removal Notice Date, respectively, the Depositary may terminate the Deposit Agreement and the ADR in the manner set out in paragraph (17)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of this ADR and the provisions of said paragraph (17) shall thereafter govern the Depositary's obligations under the Deposit Agreement and the form of ADR.</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Custodian</w:t>
      </w:r>
      <w:r>
        <w:rPr>
          <w:rFonts w:ascii="Times New Roman" w:cs="Times New Roman" w:eastAsia="Times New Roman" w:hAnsi="Times New Roman"/>
          <w:sz w:val="18"/>
          <w:szCs w:val="18"/>
          <w:color w:val="auto"/>
        </w:rPr>
        <w:t>. The Depositary may appoint substitute or additional Custodians and the term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refers to each Custodian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Custodians as the context requires.</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36" w:name="page37"/>
    <w:bookmarkEnd w:id="36"/>
    <w:p>
      <w:pPr>
        <w:ind w:firstLine="656"/>
        <w:spacing w:after="0" w:line="254" w:lineRule="auto"/>
        <w:tabs>
          <w:tab w:leader="none" w:pos="9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Amendment</w:t>
      </w:r>
      <w:r>
        <w:rPr>
          <w:rFonts w:ascii="Times New Roman" w:cs="Times New Roman" w:eastAsia="Times New Roman" w:hAnsi="Times New Roman"/>
          <w:sz w:val="18"/>
          <w:szCs w:val="18"/>
          <w:color w:val="auto"/>
        </w:rPr>
        <w:t>.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ADRs and the Deposit Agreement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amended by the Company and the Depositary,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that imposes or increases any fees on a per ADS basis, charges or expenses (other than stock transfer or other taxes and other governmental charges, transfer or registration fees, the transaction fee per cancellation request (including any cancellation request made through SWIFT, facsimile transmission or any other method of communication) described in paragraph (7)(c)(ii) (</w:t>
      </w:r>
      <w:r>
        <w:rPr>
          <w:rFonts w:ascii="Times New Roman" w:cs="Times New Roman" w:eastAsia="Times New Roman" w:hAnsi="Times New Roman"/>
          <w:sz w:val="18"/>
          <w:szCs w:val="18"/>
          <w:i w:val="1"/>
          <w:iCs w:val="1"/>
          <w:color w:val="auto"/>
        </w:rPr>
        <w:t>Charges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of the form of ADR, applicable delivery expenses or other such fees, charges or expenses), or that shall otherwise prejudice any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right of Holders or Beneficial Owners, shall become effective thirty (30) days after notice of such amendment shall have been given to the Holders. Every Holder and Beneficial Owner at the time any amendment to the Deposit Agreement so becomes effective shall be deemed, by continuing to hold such ADR or interest therein,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Any amendments or supplements that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or Beneficial Owners.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w:t>
      </w:r>
    </w:p>
    <w:p>
      <w:pPr>
        <w:spacing w:after="0" w:line="18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Notice of any amendment to the Deposit Agreement or the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Commission's, the Depositary's or the Company's website or upon request from the Depositary).</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7" w:name="page38"/>
    <w:bookmarkEnd w:id="37"/>
    <w:p>
      <w:pPr>
        <w:ind w:left="344" w:hanging="344"/>
        <w:spacing w:after="0"/>
        <w:tabs>
          <w:tab w:leader="none" w:pos="3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Termination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884" w:hanging="236"/>
        <w:spacing w:after="0"/>
        <w:tabs>
          <w:tab w:leader="none" w:pos="8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Depositary and the Company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4" w:right="20" w:hanging="656"/>
        <w:spacing w:after="0" w:line="282" w:lineRule="auto"/>
        <w:tabs>
          <w:tab w:leader="none" w:pos="13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at any time at the written direction of the Company, terminate the Deposit Agreement by mailing notice of such termination to the Holders at least thirty (30) days prior to the Termination Date.</w:t>
      </w:r>
    </w:p>
    <w:p>
      <w:pPr>
        <w:spacing w:after="0" w:line="161" w:lineRule="exact"/>
        <w:rPr>
          <w:rFonts w:ascii="Times New Roman" w:cs="Times New Roman" w:eastAsia="Times New Roman" w:hAnsi="Times New Roman"/>
          <w:sz w:val="18"/>
          <w:szCs w:val="18"/>
          <w:color w:val="auto"/>
        </w:rPr>
      </w:pPr>
    </w:p>
    <w:p>
      <w:pPr>
        <w:ind w:left="1304" w:hanging="656"/>
        <w:spacing w:after="0" w:line="253" w:lineRule="auto"/>
        <w:tabs>
          <w:tab w:leader="none" w:pos="13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Depositary may also terminate the Deposit Agreement by mailing notice of such termination to the Holders at least thirty (30) days prior to the Termination Date </w:t>
      </w: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 xml:space="preserve"> (A) sixty (60) days shall have expired after the Resignation Notice Date and a successor Depositary shall not be operating under the Deposit Agreement, (B) sixty (60) days shall have expired after the Removal Notice Date and a successor Depositary shall not be operating under the Deposit Agreement, (C) the Company is bankrupt, in liquidation proceedings or insolvent, (D) the ADRs are delisted from a "national securities exchange" (that has registered with the Commission under Section 6 of the Securities Exchange Act of 1934), (E) the Company effects (or will effect) a redemption of all or substantially all of the Deposited Securities, or a cash or share distribution representing a return of all or substantially all of the value of the Deposited Securities, (F) there are no Deposited Securities with respect to ADSs remaining, including if the Deposited Securities are cancelled, or the Deposited Securities have been deemed to have no value, or (G) there occurs a merger, consolidation, sale of assets or other transaction as a result of which securities or other property are delivered in exchange for or in lieu of Deposited Securities.</w:t>
      </w:r>
    </w:p>
    <w:p>
      <w:pPr>
        <w:spacing w:after="0" w:line="191" w:lineRule="exact"/>
        <w:rPr>
          <w:rFonts w:ascii="Times New Roman" w:cs="Times New Roman" w:eastAsia="Times New Roman" w:hAnsi="Times New Roman"/>
          <w:sz w:val="18"/>
          <w:szCs w:val="18"/>
          <w:color w:val="auto"/>
        </w:rPr>
      </w:pPr>
    </w:p>
    <w:p>
      <w:pPr>
        <w:ind w:left="1304" w:hanging="656"/>
        <w:spacing w:after="0" w:line="281" w:lineRule="auto"/>
        <w:tabs>
          <w:tab w:leader="none" w:pos="130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the Depositary may immediately terminate the Deposit Agreement, without prior notice to the Company, any Holder or Beneficial Owner or any other person if (A) required by any law, rule or regulation relating to sanctions by any governmental authority or body, (B) the Depositary would be subject to liability under or pursuant to any law, rule or regulation, or (C) required by any governmental authority or body, in each case as determined by the Depositary in its reasonable discretion.</w:t>
      </w:r>
    </w:p>
    <w:p>
      <w:pPr>
        <w:spacing w:after="0" w:line="162" w:lineRule="exact"/>
        <w:rPr>
          <w:sz w:val="20"/>
          <w:szCs w:val="20"/>
          <w:color w:val="auto"/>
        </w:rPr>
      </w:pPr>
    </w:p>
    <w:p>
      <w:pPr>
        <w:ind w:left="904" w:hanging="256"/>
        <w:spacing w:after="0"/>
        <w:tabs>
          <w:tab w:leader="none" w:pos="9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Depositary's Obligations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4" w:right="220" w:hanging="656"/>
        <w:spacing w:after="0" w:line="261" w:lineRule="auto"/>
        <w:tabs>
          <w:tab w:leader="none" w:pos="13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Termination Date, the Depositary and its agents will perform no further acts under the Deposit Agreement and this ADR, except to receive and hold (or sell) distributions on Deposited Securities, deliver Deposited Securities being withdrawn and to take such actions as provided in the next two paragraphs, in each case subject to payment to the Depositary of the applicable fees and expenses provided in paragraph (7) of this form of ADR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1184" w:right="359" w:bottom="1440" w:gutter="0" w:footer="0" w:header="0"/>
        </w:sectPr>
      </w:pPr>
    </w:p>
    <w:bookmarkStart w:id="38" w:name="page39"/>
    <w:bookmarkEnd w:id="38"/>
    <w:p>
      <w:pPr>
        <w:ind w:left="840" w:hanging="656"/>
        <w:spacing w:after="0" w:line="253" w:lineRule="auto"/>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 xml:space="preserve">After the Termination Date, if the Deposited Securities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benefit of the Holders entitled thereto. If the Depositary sells the Deposited Securities, the Depositary shall be discharged from all, and cease to have any, obligations under the Deposit Agreement and the ADRs after making such sale, except to account for such net proceeds and other cash.</w:t>
      </w:r>
    </w:p>
    <w:p>
      <w:pPr>
        <w:spacing w:after="0" w:line="194" w:lineRule="exact"/>
        <w:rPr>
          <w:rFonts w:ascii="Times New Roman" w:cs="Times New Roman" w:eastAsia="Times New Roman" w:hAnsi="Times New Roman"/>
          <w:sz w:val="18"/>
          <w:szCs w:val="18"/>
          <w:color w:val="auto"/>
        </w:rPr>
      </w:pPr>
    </w:p>
    <w:p>
      <w:pPr>
        <w:ind w:left="840" w:hanging="656"/>
        <w:spacing w:after="0" w:line="258" w:lineRule="auto"/>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if the Deposited Securities are not listed and publicly traded on a securities exchange after the Termination Date, or if, for any reason, the Depositary does not sell the Deposited Securities, the Depositary shall use its reasonable efforts to ensure that the ADSs cease to be DTC eligible and that neither DTC nor any of its nominees shall thereafter be a Holder. At such time as the ADSs cease to be DTC eligible and/or neither DTC nor any of its nominees is a Holder, to the extent the Company is not, to the Depositary's knowledge, insolvent or in bankruptcy or liquidation, the Depositary shall:</w:t>
      </w:r>
    </w:p>
    <w:p>
      <w:pPr>
        <w:spacing w:after="0" w:line="183"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this ADR and all other outstanding ADRs,</w:t>
      </w:r>
    </w:p>
    <w:p>
      <w:pPr>
        <w:spacing w:after="0" w:line="22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DTC to provide the Depositary with information on those holding ADSs through DTC and, upon receipt thereof, revise the ADR Register to reflect the information provided by DTC,</w:t>
      </w:r>
    </w:p>
    <w:p>
      <w:pPr>
        <w:spacing w:after="0" w:line="26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88" w:right="339" w:bottom="1440" w:gutter="0" w:footer="0" w:header="0"/>
        </w:sectPr>
      </w:pPr>
    </w:p>
    <w:bookmarkStart w:id="39" w:name="page40"/>
    <w:bookmarkEnd w:id="39"/>
    <w:p>
      <w:pPr>
        <w:jc w:val="both"/>
        <w:ind w:left="2600" w:hanging="648"/>
        <w:spacing w:after="0" w:line="254" w:lineRule="auto"/>
        <w:tabs>
          <w:tab w:leader="none" w:pos="2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instruct its Custodian to deliver all Deposited Securities to the Company, a subsidiary or affiliate or registered office provider of the Company (the subsidiary or affiliate or registered office provider being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independent trust company engaged by the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hold those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in trust for the beneficial owners of the ADRs </w:t>
      </w: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 xml:space="preserve"> the Company is not permitted to hold any of the Deposited Securities under applicable law and/or the Company has directed the Depositary to deliver such Deposited Securities to a Company Representative or Trustee along with a stock transfer form and/or such other instruments of transfer covering such Deposited Securities as are needed under applicable law, and set forth in or substantially in the form of Exhibit C (and any applicable share certificate or indemnity for lost share certificate), in either case referring to the names set forth on the ADR Register, and</w:t>
      </w:r>
    </w:p>
    <w:p>
      <w:pPr>
        <w:spacing w:after="0" w:line="188" w:lineRule="exact"/>
        <w:rPr>
          <w:rFonts w:ascii="Times New Roman" w:cs="Times New Roman" w:eastAsia="Times New Roman" w:hAnsi="Times New Roman"/>
          <w:sz w:val="18"/>
          <w:szCs w:val="18"/>
          <w:color w:val="auto"/>
        </w:rPr>
      </w:pPr>
    </w:p>
    <w:p>
      <w:pPr>
        <w:ind w:left="2600" w:right="200" w:hanging="648"/>
        <w:spacing w:after="0" w:line="282" w:lineRule="auto"/>
        <w:tabs>
          <w:tab w:leader="none" w:pos="2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Company with a copy of the ADR Register (which copy may be sent by email or by any means permitted under the notice provisions of the Deposit Agreement).</w:t>
      </w:r>
    </w:p>
    <w:p>
      <w:pPr>
        <w:spacing w:after="0" w:line="16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Upon receipt of any instrument of transfer covering such Deposited Securities, any applicable share certificate or indemnity for lost share certificate and the ADR Register, the Company shall: (I) approve the transfer of the Deposited Securities previously represented by their ADRs to the persons listed on the ADR Register (as applicable), (II) procure the relevant updates to the register of members of the Company to reflect the transfer of the Deposited Securities previously represented by their ADRs to the persons listed on the ADR Register (as applicable) and (III) provide the Depositary with a certified copy of the updated register of members of the Company.</w:t>
      </w:r>
    </w:p>
    <w:p>
      <w:pPr>
        <w:spacing w:after="0" w:line="183"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To the extent the Depositary reasonably believes that the Company is insolvent, or if the Company is in receivership, has filed for bankruptcy and/or is otherwise in restructuring, administration or liquidation, and in any such case the Deposited Securities are not listed and 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Holders shall be deemed to have instructed the Depositary that the Deposited Securities have no value). The Depositary may, but shall not be obligated to, and the Holders irrevocably consent and agree that the Depositary may instruct its Custodian to deliver all Deposited Securities to the Company (acting, as applicable by its administrator, receiver, administrative receiver, liquidator, provisional liquidator, restructuring officer, interim restructuring officer, trustee, controller or other entity overseeing the bankruptcy, insolvency, administration, restructuring or liquidation process) and notify the Company that the Deposited Securities are surrendered for no consideration. The Company shall, subject to applicable law, promptly accept the surrender of the Deposited Securities for no consideration and deliver to the Depositary a written notice confirming (A) the acceptance of the surrender of the Deposited Securities for no consideration and (B) the cancellation of such Deposited Securities. Promptly after notifying the Company that the Deposited Securities are surrendered for no consideration and irrespective of whether the Company has complied with the immediately preceding sentence, the Depositary shall notify Holders that their ADSs have been cancelled with no consideration being payable to Holders.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0" w:name="page41"/>
    <w:bookmarkEnd w:id="40"/>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Upon the Depositary's compliance with the provisions of this subparagraph (17)(b)(iii), the Depositary and its agents shall be discharged from all, and cease to have any, obligations under the Deposit Agreement and the ADRs.</w:t>
      </w:r>
    </w:p>
    <w:p>
      <w:pPr>
        <w:spacing w:after="0" w:line="160" w:lineRule="exact"/>
        <w:rPr>
          <w:sz w:val="20"/>
          <w:szCs w:val="20"/>
          <w:color w:val="auto"/>
        </w:rPr>
      </w:pPr>
    </w:p>
    <w:p>
      <w:pPr>
        <w:ind w:right="680" w:firstLine="1304"/>
        <w:spacing w:after="0" w:line="284"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Company's Obligations</w:t>
      </w:r>
      <w:r>
        <w:rPr>
          <w:rFonts w:ascii="Times New Roman" w:cs="Times New Roman" w:eastAsia="Times New Roman" w:hAnsi="Times New Roman"/>
          <w:sz w:val="18"/>
          <w:szCs w:val="18"/>
          <w:color w:val="auto"/>
        </w:rPr>
        <w:t>. After the Termination Date, the Company shall be discharged from all obligations under the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except for its obligations under this paragraph (17) and its obligations to the Depositary and its agents.</w:t>
      </w:r>
    </w:p>
    <w:p>
      <w:pPr>
        <w:spacing w:after="0" w:line="158" w:lineRule="exact"/>
        <w:rPr>
          <w:rFonts w:ascii="Times New Roman" w:cs="Times New Roman" w:eastAsia="Times New Roman" w:hAnsi="Times New Roman"/>
          <w:sz w:val="18"/>
          <w:szCs w:val="18"/>
          <w:color w:val="auto"/>
        </w:rPr>
      </w:pPr>
    </w:p>
    <w:p>
      <w:pPr>
        <w:ind w:right="60" w:firstLine="1304"/>
        <w:spacing w:after="0" w:line="257" w:lineRule="auto"/>
        <w:tabs>
          <w:tab w:leader="none" w:pos="155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Establishment of Unsponsored ADR Program</w:t>
      </w:r>
      <w:r>
        <w:rPr>
          <w:rFonts w:ascii="Times New Roman" w:cs="Times New Roman" w:eastAsia="Times New Roman" w:hAnsi="Times New Roman"/>
          <w:sz w:val="18"/>
          <w:szCs w:val="18"/>
          <w:color w:val="auto"/>
        </w:rPr>
        <w:t>. Notwithstanding anything to the contrary, in connection with any termination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paragraph (17), the Depositary may, in its sole discretion and without notice to the Company, establish an unsponsored American depositary share program (on such terms as the Depositary may determine) for the Shares and make available to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in paragraph (7) hereof and the fees, charges and expenses applicable to the unsponsored American depositary share program.</w:t>
      </w:r>
    </w:p>
    <w:p>
      <w:pPr>
        <w:spacing w:after="0" w:line="180" w:lineRule="exact"/>
        <w:rPr>
          <w:rFonts w:ascii="Times New Roman" w:cs="Times New Roman" w:eastAsia="Times New Roman" w:hAnsi="Times New Roman"/>
          <w:sz w:val="18"/>
          <w:szCs w:val="18"/>
          <w:color w:val="auto"/>
        </w:rPr>
      </w:pPr>
    </w:p>
    <w:p>
      <w:pPr>
        <w:ind w:firstLine="656"/>
        <w:spacing w:after="0" w:line="252" w:lineRule="auto"/>
        <w:tabs>
          <w:tab w:leader="none" w:pos="99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Acknowledgements and Agreements</w:t>
      </w:r>
      <w:r>
        <w:rPr>
          <w:rFonts w:ascii="Times New Roman" w:cs="Times New Roman" w:eastAsia="Times New Roman" w:hAnsi="Times New Roman"/>
          <w:sz w:val="18"/>
          <w:szCs w:val="18"/>
          <w:color w:val="auto"/>
        </w:rPr>
        <w:t>. Each Holder and each Beneficial Owner, upon acceptance of any ADSs or ADRs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Beneficial Owners and/or their respective affiliates, (iii) the Depositary and its divisions, branches and affiliates may at any time have multiple banking relationships with the Company, Holders, Beneficial Owners and/or the affiliates of any of them, (iv) the Depositary and its divisions, branches and affiliates may, from time to time, be engaged in transactions in which parties adverse to the Company or the Holders or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41" w:name="page42"/>
    <w:bookmarkEnd w:id="41"/>
    <w:p>
      <w:pPr>
        <w:ind w:left="-40" w:firstLine="656"/>
        <w:spacing w:after="0" w:line="254" w:lineRule="auto"/>
        <w:tabs>
          <w:tab w:leader="none" w:pos="9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Waiver</w:t>
      </w:r>
      <w:r>
        <w:rPr>
          <w:rFonts w:ascii="Times New Roman" w:cs="Times New Roman" w:eastAsia="Times New Roman" w:hAnsi="Times New Roman"/>
          <w:sz w:val="18"/>
          <w:szCs w:val="18"/>
          <w:color w:val="auto"/>
        </w:rPr>
        <w:t>. EACH PARTY TO THE DEPOSIT AGREEMENT (INCLUDING, FOR AVOIDANCE OF DOUBT,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BASED ON OR RELATING IN ANY WAY TO THE SHARES OR OTHER DEPOSITED SECURITIES, THE ADSs OR THE ADRs, THE DEPOSIT AGREEMENT OR ANY TRANSACTION CONTEMPLATED HEREIN OR THEREIN, OR THE BREACH HEREOF OR THEREOF (WHETHER BASED ON CONTRACT, TORT, COMMON LAW OR ANY OTHER THEORY), INCLUDING, WITHOUT LIMITATION, ANY SUIT, ACTION, CLAIM OR PROCEEDING UNDER THE UNITED STATES FEDERAL SECURITIES LAWS. No provision of the Deposit Agreement or this ADR is intended to constitute a waiver or limitation of any rights that a Holder or any Beneficial Owner may have under the Securities Act of 1933 or the Securities Exchange Act of 1934, to the extent applicable.</w:t>
      </w:r>
    </w:p>
    <w:p>
      <w:pPr>
        <w:spacing w:after="0" w:line="185" w:lineRule="exact"/>
        <w:rPr>
          <w:rFonts w:ascii="Times New Roman" w:cs="Times New Roman" w:eastAsia="Times New Roman" w:hAnsi="Times New Roman"/>
          <w:sz w:val="18"/>
          <w:szCs w:val="18"/>
          <w:color w:val="auto"/>
        </w:rPr>
      </w:pPr>
    </w:p>
    <w:p>
      <w:pPr>
        <w:ind w:left="-40" w:right="20" w:firstLine="656"/>
        <w:spacing w:after="0" w:line="257" w:lineRule="auto"/>
        <w:tabs>
          <w:tab w:leader="none" w:pos="9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Jurisdiction. </w:t>
      </w:r>
      <w:r>
        <w:rPr>
          <w:rFonts w:ascii="Times New Roman" w:cs="Times New Roman" w:eastAsia="Times New Roman" w:hAnsi="Times New Roman"/>
          <w:sz w:val="18"/>
          <w:szCs w:val="18"/>
          <w:color w:val="auto"/>
        </w:rPr>
        <w:t>By holding or owning an ADR or ADS or an interest therein, Holders and Beneficial Owners each irrevocably agree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suit, action or proceeding against or involving Holders or Beneficial Owners brought by the Company or the Depositary, arising out of or based upon the Deposit Agreement, the ADSs, the ADRs or the transactions contemplated therein, herein, thereby or hereby, may be instituted in a federal or state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60" w:top="1184" w:right="419" w:bottom="1440" w:gutter="0" w:footer="0" w:header="0"/>
        </w:sectPr>
      </w:pPr>
    </w:p>
    <w:bookmarkStart w:id="42" w:name="page43"/>
    <w:bookmarkEnd w:id="42"/>
    <w:p>
      <w:pPr>
        <w:ind w:firstLine="64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By holding or owning an ADR or ADS or an interest therein, Holders and Beneficial Owners each also irrevocably agree that any legal suit, action or proceeding against or involving the Depositary and/or the Company brought by Holders or Beneficial Owners, arising out of or based upon the Deposit Agreement, the ADSs, the ADRs or the transactions contemplated therein, herein, thereby or hereby, including, without limitation, claims under the Securities Act of 1933, may be instituted only in the United States District Court for the Southern District of New York (or in the state courts of New York County in New York if either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the above or anything in the Deposit Agreement to the contrary, in the Deposit Agreement each of the parties thereto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Company, the Depositary and all Holders and Beneficial Owners) have agreed that: (i) the Depositary may, in its sole discretion, elect to institute any dispute, suit, action, controversy, claim or proceeding directly or indirectly based on, arising out of or relating to the Deposit Agreement, the ADSs, the ADRs or the transactions contemplated therein, herein, thereby or hereby, including without limitation any question regarding its or their existence, validity, interpretation, performance or termination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Disputes</w:t>
      </w:r>
      <w:r>
        <w:rPr>
          <w:rFonts w:ascii="Times New Roman" w:cs="Times New Roman" w:eastAsia="Times New Roman" w:hAnsi="Times New Roman"/>
          <w:sz w:val="18"/>
          <w:szCs w:val="18"/>
          <w:color w:val="auto"/>
        </w:rPr>
        <w:t>") against any other party or parties (including, without limitation, Disputes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brought by any party or parties to the Deposit Agreement (including, without limitation, Disputes brought by Holders and Beneficial Owners) against the Depositary be referred to and finally settled by an arbitration conducted under the terms set out in the Deposit Agreement; provided however, notwithstanding the Depositary's written notice under this clause (ii), to the extent there are specific federal securities law violation aspects to any claims against the Company and/or the Depositary brought by any Holder or Beneficial Owner, the federal securities law violation aspects of such claims brought by a Holder or Beneficial Owner against the Company and/or the Depositary may, at the option of such Holder or Beneficial Owner, remain in state or federal court in New York, New York and all other aspects, claims, Disputes, legal suits, actions and/or proceedings brought by such Holder or Beneficial Owner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in each case as amended by Section 20(d) of the Deposit Agreement, and the language of any such arbitration shall be English, in each case as provided in the Deposit Agreement.</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43" w:name="page44"/>
    <w:bookmarkEnd w:id="43"/>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368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68935"/>
                    </a:xfrm>
                    <a:prstGeom prst="rect">
                      <a:avLst/>
                    </a:prstGeom>
                    <a:noFill/>
                  </pic:spPr>
                </pic:pic>
              </a:graphicData>
            </a:graphic>
          </wp:anchor>
        </w:drawing>
        <w:t>Notwithstanding anything contained herein or in the Deposit Agreement to the contrary, and for the avoidance of doubt, the Company and all Holders and Beneficial Owners from time to time of ADRs issued hereunder (and any persons owning or holding interests in ADSs) agree that any federal or state court in New York, New York, shall have jurisdiction to hear and determine proceedings related to the enforcement of this arbitration provision and any arbitration award by the arbitrators contemplated and, for such purposes, irrevocably submits to the non-exclusive jurisdiction of such courts. Each of the parties hereto and to the Deposit Agreement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Company, the Depositary and all Holders and Beneficial Owners) agrees not to challenge the terms and enforceability of the arbitration clause contained herein and in the Deposit Agreement, including, but not limited to, any challenge based on lack of mutuality, and each such party hereby irrevocably waives any such challenge</w:t>
      </w:r>
    </w:p>
    <w:p>
      <w:pPr>
        <w:spacing w:after="0" w:line="185" w:lineRule="exact"/>
        <w:rPr>
          <w:sz w:val="20"/>
          <w:szCs w:val="20"/>
          <w:color w:val="auto"/>
        </w:rPr>
      </w:pPr>
    </w:p>
    <w:p>
      <w:pPr>
        <w:ind w:firstLine="656"/>
        <w:spacing w:after="0" w:line="252" w:lineRule="auto"/>
        <w:tabs>
          <w:tab w:leader="none" w:pos="99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Elective Distributions in Cash or Shares</w:t>
      </w:r>
      <w:r>
        <w:rPr>
          <w:rFonts w:ascii="Times New Roman" w:cs="Times New Roman" w:eastAsia="Times New Roman" w:hAnsi="Times New Roman"/>
          <w:sz w:val="18"/>
          <w:szCs w:val="18"/>
          <w:color w:val="auto"/>
        </w:rPr>
        <w:t>. Whenever the Company intends to distribute a dividend payable at the election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 cash or in additional Shares, the Company shall give notice thereof to the Depositary at least thirty (30) days prior to the proposed distribution stating whether or not it wishes such elective distribution to be made available to Holders. Upon receipt of notice indicating that the Company wishes such elective distribution to be made available to Holders, the Depositary shall consult with the Company to determine, and the Company shall assist the Depositary in its determination, whether it is lawful and reasonably practicable to make such elective distribution available to the Holders. The Depositary shall make such elective distribution available to Holders only if (i) the Company shall have timely requested that the elective distribution is available to Holders, (ii) the Depositary shall have determined that such distribution is reasonably practicable and (iii) the Depositary shall have received satisfactory documentation within the terms of Section 14 of the Deposit Agreement including, without limitation, any legal opinions of counsel in any applicable jurisdiction that the Depositary in its reasonable discretion may request, at the expense of the Company. If the above conditions are not satisfied, the Depositary shall, to the extent permitted by law, distribute to the Holders, on the basis of the same determination as is made in the local market in respect of the Shares for which no election is made, either (x) cash or (y) additional ADSs representing such additional Shares. If the above conditions are satisfied, the Depositary shall establish a record date and establish procedures to enable Holders to elect the receipt of the proposed dividend in cash or in additional ADSs. The Company shall assist the Depositary in establishing such procedures to the extent necessary. Nothing herein shall obligate the Depositary to make available to Holders a method to receive the elective dividend in Shares (rather than ADSs). There can be no assurance that Holders or Beneficial Owners generally, or any Holder and/or Beneficial Owner in particular, will be given the opportunity to receive elective distributions on the same terms and conditions as the holders of Shares.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44" w:name="page45"/>
    <w:bookmarkEnd w:id="44"/>
    <w:p>
      <w:pPr>
        <w:ind w:left="3480"/>
        <w:spacing w:after="0"/>
        <w:rPr>
          <w:sz w:val="20"/>
          <w:szCs w:val="20"/>
          <w:color w:val="auto"/>
        </w:rPr>
      </w:pPr>
      <w:r>
        <w:rPr>
          <w:rFonts w:ascii="Times New Roman" w:cs="Times New Roman" w:eastAsia="Times New Roman" w:hAnsi="Times New Roman"/>
          <w:sz w:val="18"/>
          <w:szCs w:val="18"/>
          <w:u w:val="single" w:color="auto"/>
          <w:color w:val="auto"/>
        </w:rPr>
        <w:t>Certification under Rule 466</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depositary, JPMorgan Chase Bank, N.A. represents and certifies the following:</w:t>
      </w:r>
    </w:p>
    <w:p>
      <w:pPr>
        <w:spacing w:after="0" w:line="225" w:lineRule="exact"/>
        <w:rPr>
          <w:sz w:val="20"/>
          <w:szCs w:val="20"/>
          <w:color w:val="auto"/>
        </w:rPr>
      </w:pPr>
    </w:p>
    <w:p>
      <w:pPr>
        <w:ind w:left="-460" w:right="20" w:firstLine="644"/>
        <w:spacing w:after="0" w:line="282" w:lineRule="auto"/>
        <w:tabs>
          <w:tab w:leader="none" w:pos="4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previously had filed a registration statement on Form F-6 (Yimutian Inc. 333- 288880) that the Commission declared effective, with terms of deposit identical to the terms of deposit of this registration statement.</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JPMORGAN CHASE BANK, N.A., as Depositary</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A. Levendis</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A. Levendis</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 w:lineRule="exact"/>
        <w:rPr>
          <w:sz w:val="20"/>
          <w:szCs w:val="20"/>
          <w:color w:val="auto"/>
        </w:rPr>
      </w:pPr>
    </w:p>
    <w:sectPr>
      <w:pgSz w:w="11900" w:h="16838" w:orient="portrait"/>
      <w:cols w:equalWidth="0" w:num="1">
        <w:col w:w="10120"/>
      </w:cols>
      <w:pgMar w:left="144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212"/>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1"/>
    </w:lvl>
    <w:lvl w:ilvl="1">
      <w:lvlJc w:val="left"/>
      <w:lvlText w:val="(%2)"/>
      <w:numFmt w:val="lowerRoman"/>
      <w:start w:val="1"/>
    </w:lvl>
  </w:abstractNum>
  <w:abstractNum w:abstractNumId="4">
    <w:nsid w:val="614FD4A1"/>
    <w:multiLevelType w:val="hybridMultilevel"/>
    <w:lvl w:ilvl="0">
      <w:lvlJc w:val="left"/>
      <w:lvlText w:val="(%1)"/>
      <w:numFmt w:val="lowerLetter"/>
      <w:start w:val="2"/>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lowerLetter"/>
      <w:start w:val="5"/>
    </w:lvl>
  </w:abstractNum>
  <w:abstractNum w:abstractNumId="7">
    <w:nsid w:val="440BADFC"/>
    <w:multiLevelType w:val="hybridMultilevel"/>
    <w:lvl w:ilvl="0">
      <w:lvlJc w:val="left"/>
      <w:lvlText w:val="(%1)"/>
      <w:numFmt w:val="lowerRoman"/>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decimal"/>
      <w:start w:val="1"/>
    </w:lvl>
    <w:lvl w:ilvl="1">
      <w:lvlJc w:val="left"/>
      <w:lvlText w:val="(%2)"/>
      <w:numFmt w:val="lowerLetter"/>
      <w:start w:val="1"/>
    </w:lvl>
  </w:abstractNum>
  <w:abstractNum w:abstractNumId="10">
    <w:nsid w:val="77465F01"/>
    <w:multiLevelType w:val="hybridMultilevel"/>
    <w:lvl w:ilvl="0">
      <w:lvlJc w:val="left"/>
      <w:lvlText w:val="(%1)"/>
      <w:numFmt w:val="lowerRoman"/>
      <w:start w:val="1"/>
    </w:lvl>
  </w:abstractNum>
  <w:abstractNum w:abstractNumId="11">
    <w:nsid w:val="7724C67E"/>
    <w:multiLevelType w:val="hybridMultilevel"/>
    <w:lvl w:ilvl="0">
      <w:lvlJc w:val="left"/>
      <w:lvlText w:val="%1"/>
      <w:numFmt w:val="decimal"/>
      <w:start w:val="1"/>
    </w:lvl>
    <w:lvl w:ilvl="1">
      <w:lvlJc w:val="left"/>
      <w:lvlText w:val="(%2)"/>
      <w:numFmt w:val="lowerLetter"/>
      <w:start w:val="4"/>
    </w:lvl>
  </w:abstractNum>
  <w:abstractNum w:abstractNumId="12">
    <w:nsid w:val="5C482A97"/>
    <w:multiLevelType w:val="hybridMultilevel"/>
    <w:lvl w:ilvl="0">
      <w:lvlJc w:val="left"/>
      <w:lvlText w:val="(%1)"/>
      <w:numFmt w:val="decimal"/>
      <w:start w:val="2"/>
    </w:lvl>
    <w:lvl w:ilvl="1">
      <w:lvlJc w:val="left"/>
      <w:lvlText w:val="%2"/>
      <w:numFmt w:val="lowerLetter"/>
      <w:start w:val="1"/>
    </w:lvl>
  </w:abstractNum>
  <w:abstractNum w:abstractNumId="13">
    <w:nsid w:val="2463B9EA"/>
    <w:multiLevelType w:val="hybridMultilevel"/>
    <w:lvl w:ilvl="0">
      <w:lvlJc w:val="left"/>
      <w:lvlText w:val="(%1)"/>
      <w:numFmt w:val="decimal"/>
      <w:start w:val="4"/>
    </w:lvl>
    <w:lvl w:ilvl="1">
      <w:lvlJc w:val="left"/>
      <w:lvlText w:val="(%2)"/>
      <w:numFmt w:val="lowerLetter"/>
      <w:start w:val="1"/>
    </w:lvl>
  </w:abstractNum>
  <w:abstractNum w:abstractNumId="14">
    <w:nsid w:val="5E884ADC"/>
    <w:multiLevelType w:val="hybridMultilevel"/>
    <w:lvl w:ilvl="0">
      <w:lvlJc w:val="left"/>
      <w:lvlText w:val="(%1)"/>
      <w:numFmt w:val="decimal"/>
      <w:start w:val="5"/>
    </w:lvl>
    <w:lvl w:ilvl="1">
      <w:lvlJc w:val="left"/>
      <w:lvlText w:val="(%2)"/>
      <w:numFmt w:val="lowerLetter"/>
      <w:start w:val="1"/>
    </w:lvl>
  </w:abstractNum>
  <w:abstractNum w:abstractNumId="15">
    <w:nsid w:val="51EAD36B"/>
    <w:multiLevelType w:val="hybridMultilevel"/>
    <w:lvl w:ilvl="0">
      <w:lvlJc w:val="left"/>
      <w:lvlText w:val="%1"/>
      <w:numFmt w:val="decimal"/>
      <w:start w:val="1"/>
    </w:lvl>
    <w:lvl w:ilvl="1">
      <w:lvlJc w:val="left"/>
      <w:lvlText w:val="(%2)"/>
      <w:numFmt w:val="lowerLetter"/>
      <w:start w:val="2"/>
    </w:lvl>
  </w:abstractNum>
  <w:abstractNum w:abstractNumId="16">
    <w:nsid w:val="2D517796"/>
    <w:multiLevelType w:val="hybridMultilevel"/>
    <w:lvl w:ilvl="0">
      <w:lvlJc w:val="left"/>
      <w:lvlText w:val="(%1)"/>
      <w:numFmt w:val="decimal"/>
      <w:start w:val="6"/>
    </w:lvl>
    <w:lvl w:ilvl="1">
      <w:lvlJc w:val="left"/>
      <w:lvlText w:val="(%2)"/>
      <w:numFmt w:val="lowerLetter"/>
      <w:start w:val="1"/>
    </w:lvl>
  </w:abstractNum>
  <w:abstractNum w:abstractNumId="17">
    <w:nsid w:val="580BD78F"/>
    <w:multiLevelType w:val="hybridMultilevel"/>
    <w:lvl w:ilvl="0">
      <w:lvlJc w:val="left"/>
      <w:lvlText w:val="(%1)"/>
      <w:numFmt w:val="decimal"/>
      <w:start w:val="7"/>
    </w:lvl>
    <w:lvl w:ilvl="1">
      <w:lvlJc w:val="left"/>
      <w:lvlText w:val="(%2)"/>
      <w:numFmt w:val="lowerLetter"/>
      <w:start w:val="1"/>
    </w:lvl>
  </w:abstractNum>
  <w:abstractNum w:abstractNumId="18">
    <w:nsid w:val="153EA438"/>
    <w:multiLevelType w:val="hybridMultilevel"/>
    <w:lvl w:ilvl="0">
      <w:lvlJc w:val="left"/>
      <w:lvlText w:val="(%1)"/>
      <w:numFmt w:val="lowerRoman"/>
      <w:start w:val="1"/>
    </w:lvl>
  </w:abstractNum>
  <w:abstractNum w:abstractNumId="19">
    <w:nsid w:val="3855585C"/>
    <w:multiLevelType w:val="hybridMultilevel"/>
    <w:lvl w:ilvl="0">
      <w:lvlJc w:val="left"/>
      <w:lvlText w:val="(%1)"/>
      <w:numFmt w:val="lowerRoman"/>
      <w:start w:val="4"/>
    </w:lvl>
  </w:abstractNum>
  <w:abstractNum w:abstractNumId="20">
    <w:nsid w:val="70A64E2A"/>
    <w:multiLevelType w:val="hybridMultilevel"/>
    <w:lvl w:ilvl="0">
      <w:lvlJc w:val="left"/>
      <w:lvlText w:val="(%1)"/>
      <w:numFmt w:val="lowerLetter"/>
      <w:start w:val="3"/>
    </w:lvl>
  </w:abstractNum>
  <w:abstractNum w:abstractNumId="21">
    <w:nsid w:val="6A2342EC"/>
    <w:multiLevelType w:val="hybridMultilevel"/>
    <w:lvl w:ilvl="0">
      <w:lvlJc w:val="left"/>
      <w:lvlText w:val="(%1)"/>
      <w:numFmt w:val="lowerRoman"/>
      <w:start w:val="1"/>
    </w:lvl>
  </w:abstractNum>
  <w:abstractNum w:abstractNumId="22">
    <w:nsid w:val="2A487CB0"/>
    <w:multiLevelType w:val="hybridMultilevel"/>
    <w:lvl w:ilvl="0">
      <w:lvlJc w:val="left"/>
      <w:lvlText w:val="(%1)"/>
      <w:numFmt w:val="lowerLetter"/>
      <w:start w:val="4"/>
    </w:lvl>
  </w:abstractNum>
  <w:abstractNum w:abstractNumId="23">
    <w:nsid w:val="1D4ED43B"/>
    <w:multiLevelType w:val="hybridMultilevel"/>
    <w:lvl w:ilvl="0">
      <w:lvlJc w:val="left"/>
      <w:lvlText w:val="(%1)"/>
      <w:numFmt w:val="lowerLetter"/>
      <w:start w:val="5"/>
    </w:lvl>
  </w:abstractNum>
  <w:abstractNum w:abstractNumId="24">
    <w:nsid w:val="725A06FB"/>
    <w:multiLevelType w:val="hybridMultilevel"/>
    <w:lvl w:ilvl="0">
      <w:lvlJc w:val="left"/>
      <w:lvlText w:val="%1"/>
      <w:numFmt w:val="decimal"/>
      <w:start w:val="1"/>
    </w:lvl>
    <w:lvl w:ilvl="1">
      <w:lvlJc w:val="left"/>
      <w:lvlText w:val="(%2)"/>
      <w:numFmt w:val="lowerLetter"/>
      <w:start w:val="6"/>
    </w:lvl>
  </w:abstractNum>
  <w:abstractNum w:abstractNumId="25">
    <w:nsid w:val="2CD89A32"/>
    <w:multiLevelType w:val="hybridMultilevel"/>
    <w:lvl w:ilvl="0">
      <w:lvlJc w:val="left"/>
      <w:lvlText w:val="(%1)"/>
      <w:numFmt w:val="decimal"/>
      <w:start w:val="8"/>
    </w:lvl>
    <w:lvl w:ilvl="1">
      <w:lvlJc w:val="left"/>
      <w:lvlText w:val="%2"/>
      <w:numFmt w:val="lowerLetter"/>
      <w:start w:val="1"/>
    </w:lvl>
  </w:abstractNum>
  <w:abstractNum w:abstractNumId="26">
    <w:nsid w:val="57E4CCAF"/>
    <w:multiLevelType w:val="hybridMultilevel"/>
    <w:lvl w:ilvl="0">
      <w:lvlJc w:val="left"/>
      <w:lvlText w:val="(%1)"/>
      <w:numFmt w:val="decimal"/>
      <w:start w:val="9"/>
    </w:lvl>
  </w:abstractNum>
  <w:abstractNum w:abstractNumId="27">
    <w:nsid w:val="7A6D8D3C"/>
    <w:multiLevelType w:val="hybridMultilevel"/>
    <w:lvl w:ilvl="0">
      <w:lvlJc w:val="left"/>
      <w:lvlText w:val="(%1)"/>
      <w:numFmt w:val="decimal"/>
      <w:start w:val="10"/>
    </w:lvl>
    <w:lvl w:ilvl="1">
      <w:lvlJc w:val="left"/>
      <w:lvlText w:val="(%2)"/>
      <w:numFmt w:val="lowerLetter"/>
      <w:start w:val="1"/>
    </w:lvl>
  </w:abstractNum>
  <w:abstractNum w:abstractNumId="28">
    <w:nsid w:val="4B588F54"/>
    <w:multiLevelType w:val="hybridMultilevel"/>
    <w:lvl w:ilvl="0">
      <w:lvlJc w:val="left"/>
      <w:lvlText w:val="(%1)"/>
      <w:numFmt w:val="lowerLetter"/>
      <w:start w:val="2"/>
    </w:lvl>
  </w:abstractNum>
  <w:abstractNum w:abstractNumId="29">
    <w:nsid w:val="542289EC"/>
    <w:multiLevelType w:val="hybridMultilevel"/>
    <w:lvl w:ilvl="0">
      <w:lvlJc w:val="left"/>
      <w:lvlText w:val="(%1)"/>
      <w:numFmt w:val="lowerLetter"/>
      <w:start w:val="7"/>
    </w:lvl>
  </w:abstractNum>
  <w:abstractNum w:abstractNumId="30">
    <w:nsid w:val="6DE91B18"/>
    <w:multiLevelType w:val="hybridMultilevel"/>
    <w:lvl w:ilvl="0">
      <w:lvlJc w:val="left"/>
      <w:lvlText w:val="(%1)"/>
      <w:numFmt w:val="lowerRoman"/>
      <w:start w:val="1"/>
    </w:lvl>
  </w:abstractNum>
  <w:abstractNum w:abstractNumId="31">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32">
    <w:nsid w:val="7644A45C"/>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33">
    <w:nsid w:val="32FFF902"/>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abstractNum>
  <w:abstractNum w:abstractNumId="34">
    <w:nsid w:val="684A481A"/>
    <w:multiLevelType w:val="hybridMultilevel"/>
    <w:lvl w:ilvl="0">
      <w:lvlJc w:val="left"/>
      <w:lvlText w:val="(%1)"/>
      <w:numFmt w:val="lowerRoman"/>
      <w:start w:val="1"/>
    </w:lvl>
  </w:abstractNum>
  <w:abstractNum w:abstractNumId="35">
    <w:nsid w:val="579478FE"/>
    <w:multiLevelType w:val="hybridMultilevel"/>
    <w:lvl w:ilvl="0">
      <w:lvlJc w:val="left"/>
      <w:lvlText w:val="(%1)"/>
      <w:numFmt w:val="lowerRoman"/>
      <w:start w:val="2"/>
    </w:lvl>
  </w:abstractNum>
  <w:abstractNum w:abstractNumId="36">
    <w:nsid w:val="749ABB43"/>
    <w:multiLevelType w:val="hybridMultilevel"/>
    <w:lvl w:ilvl="0">
      <w:lvlJc w:val="left"/>
      <w:lvlText w:val="(%1)"/>
      <w:numFmt w:val="lowerRoman"/>
      <w:start w:val="3"/>
    </w:lvl>
  </w:abstractNum>
  <w:abstractNum w:abstractNumId="37">
    <w:nsid w:val="3DC240FB"/>
    <w:multiLevelType w:val="hybridMultilevel"/>
    <w:lvl w:ilvl="0">
      <w:lvlJc w:val="left"/>
      <w:lvlText w:val="(%1)"/>
      <w:numFmt w:val="lowerLetter"/>
      <w:start w:val="3"/>
    </w:lvl>
  </w:abstractNum>
  <w:abstractNum w:abstractNumId="38">
    <w:nsid w:val="1BA026FA"/>
    <w:multiLevelType w:val="hybridMultilevel"/>
    <w:lvl w:ilvl="0">
      <w:lvlJc w:val="left"/>
      <w:lvlText w:val="%1"/>
      <w:numFmt w:val="decimal"/>
      <w:start w:val="1"/>
    </w:lvl>
    <w:lvl w:ilvl="1">
      <w:lvlJc w:val="left"/>
      <w:lvlText w:val="(%2)"/>
      <w:numFmt w:val="lowerLetter"/>
      <w:start w:val="4"/>
    </w:lvl>
  </w:abstractNum>
  <w:abstractNum w:abstractNumId="39">
    <w:nsid w:val="79A1DEAA"/>
    <w:multiLevelType w:val="hybridMultilevel"/>
    <w:lvl w:ilvl="0">
      <w:lvlJc w:val="left"/>
      <w:lvlText w:val="(%1)"/>
      <w:numFmt w:val="decimal"/>
      <w:start w:val="13"/>
    </w:lvl>
    <w:lvl w:ilvl="1">
      <w:lvlJc w:val="left"/>
      <w:lvlText w:val="(%2)"/>
      <w:numFmt w:val="lowerLetter"/>
      <w:start w:val="1"/>
    </w:lvl>
  </w:abstractNum>
  <w:abstractNum w:abstractNumId="40">
    <w:nsid w:val="75C6C33A"/>
    <w:multiLevelType w:val="hybridMultilevel"/>
    <w:lvl w:ilvl="0">
      <w:lvlJc w:val="left"/>
      <w:lvlText w:val="(%1)"/>
      <w:numFmt w:val="decimal"/>
      <w:start w:val="14"/>
    </w:lvl>
    <w:lvl w:ilvl="1">
      <w:lvlJc w:val="left"/>
      <w:lvlText w:val="(%2)"/>
      <w:numFmt w:val="lowerLetter"/>
      <w:start w:val="1"/>
    </w:lvl>
  </w:abstractNum>
  <w:abstractNum w:abstractNumId="41">
    <w:nsid w:val="12E685FB"/>
    <w:multiLevelType w:val="hybridMultilevel"/>
    <w:lvl w:ilvl="0">
      <w:lvlJc w:val="left"/>
      <w:lvlText w:val="(%1)"/>
      <w:numFmt w:val="lowerRoman"/>
      <w:start w:val="1"/>
    </w:lvl>
  </w:abstractNum>
  <w:abstractNum w:abstractNumId="42">
    <w:nsid w:val="70C6A529"/>
    <w:multiLevelType w:val="hybridMultilevel"/>
    <w:lvl w:ilvl="0">
      <w:lvlJc w:val="left"/>
      <w:lvlText w:val="(%1)"/>
      <w:numFmt w:val="lowerRoman"/>
      <w:start w:val="4"/>
    </w:lvl>
  </w:abstractNum>
  <w:abstractNum w:abstractNumId="43">
    <w:nsid w:val="520EEDD1"/>
    <w:multiLevelType w:val="hybridMultilevel"/>
    <w:lvl w:ilvl="0">
      <w:lvlJc w:val="left"/>
      <w:lvlText w:val="(%1)"/>
      <w:numFmt w:val="lowerLetter"/>
      <w:start w:val="2"/>
    </w:lvl>
  </w:abstractNum>
  <w:abstractNum w:abstractNumId="44">
    <w:nsid w:val="374A3FE6"/>
    <w:multiLevelType w:val="hybridMultilevel"/>
    <w:lvl w:ilvl="0">
      <w:lvlJc w:val="left"/>
      <w:lvlText w:val="(%1)"/>
      <w:numFmt w:val="lowerLetter"/>
      <w:start w:val="3"/>
    </w:lvl>
  </w:abstractNum>
  <w:abstractNum w:abstractNumId="45">
    <w:nsid w:val="4F4EF005"/>
    <w:multiLevelType w:val="hybridMultilevel"/>
    <w:lvl w:ilvl="0">
      <w:lvlJc w:val="left"/>
      <w:lvlText w:val="%1"/>
      <w:numFmt w:val="lowerLetter"/>
      <w:start w:val="1"/>
    </w:lvl>
    <w:lvl w:ilvl="1">
      <w:lvlJc w:val="left"/>
      <w:lvlText w:val="(%2)"/>
      <w:numFmt w:val="lowerLetter"/>
      <w:start w:val="5"/>
    </w:lvl>
  </w:abstractNum>
  <w:abstractNum w:abstractNumId="46">
    <w:nsid w:val="23F9C13C"/>
    <w:multiLevelType w:val="hybridMultilevel"/>
    <w:lvl w:ilvl="0">
      <w:lvlJc w:val="left"/>
      <w:lvlText w:val="(%1)"/>
      <w:numFmt w:val="lowerLetter"/>
      <w:start w:val="2"/>
    </w:lvl>
    <w:lvl w:ilvl="1">
      <w:lvlJc w:val="left"/>
      <w:lvlText w:val="(%2)"/>
      <w:numFmt w:val="lowerLetter"/>
      <w:start w:val="6"/>
    </w:lvl>
  </w:abstractNum>
  <w:abstractNum w:abstractNumId="47">
    <w:nsid w:val="649BB77C"/>
    <w:multiLevelType w:val="hybridMultilevel"/>
    <w:lvl w:ilvl="0">
      <w:lvlJc w:val="left"/>
      <w:lvlText w:val="(%1)"/>
      <w:numFmt w:val="lowerLetter"/>
      <w:start w:val="11"/>
    </w:lvl>
  </w:abstractNum>
  <w:abstractNum w:abstractNumId="48">
    <w:nsid w:val="275AC794"/>
    <w:multiLevelType w:val="hybridMultilevel"/>
    <w:lvl w:ilvl="0">
      <w:lvlJc w:val="left"/>
      <w:lvlText w:val="%1"/>
      <w:numFmt w:val="decimal"/>
      <w:start w:val="1"/>
    </w:lvl>
    <w:lvl w:ilvl="1">
      <w:lvlJc w:val="left"/>
      <w:lvlText w:val="(%2)"/>
      <w:numFmt w:val="lowerLetter"/>
      <w:start w:val="17"/>
    </w:lvl>
  </w:abstractNum>
  <w:abstractNum w:abstractNumId="49">
    <w:nsid w:val="39386575"/>
    <w:multiLevelType w:val="hybridMultilevel"/>
    <w:lvl w:ilvl="0">
      <w:lvlJc w:val="left"/>
      <w:lvlText w:val="(%1)"/>
      <w:numFmt w:val="decimal"/>
      <w:start w:val="15"/>
    </w:lvl>
    <w:lvl w:ilvl="1">
      <w:lvlJc w:val="left"/>
      <w:lvlText w:val="(%2)"/>
      <w:numFmt w:val="lowerLetter"/>
      <w:start w:val="1"/>
    </w:lvl>
  </w:abstractNum>
  <w:abstractNum w:abstractNumId="50">
    <w:nsid w:val="1CF10FD8"/>
    <w:multiLevelType w:val="hybridMultilevel"/>
    <w:lvl w:ilvl="0">
      <w:lvlJc w:val="left"/>
      <w:lvlText w:val="(%1)"/>
      <w:numFmt w:val="decimal"/>
      <w:start w:val="16"/>
    </w:lvl>
  </w:abstractNum>
  <w:abstractNum w:abstractNumId="51">
    <w:nsid w:val="180115BE"/>
    <w:multiLevelType w:val="hybridMultilevel"/>
    <w:lvl w:ilvl="0">
      <w:lvlJc w:val="left"/>
      <w:lvlText w:val="(%1)"/>
      <w:numFmt w:val="decimal"/>
      <w:start w:val="17"/>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Roman"/>
      <w:start w:val="1"/>
    </w:lvl>
  </w:abstractNum>
  <w:abstractNum w:abstractNumId="54">
    <w:nsid w:val="354FE9F9"/>
    <w:multiLevelType w:val="hybridMultilevel"/>
    <w:lvl w:ilvl="0">
      <w:lvlJc w:val="left"/>
      <w:lvlText w:val="(%1)"/>
      <w:numFmt w:val="lowerLetter"/>
      <w:start w:val="2"/>
    </w:lvl>
  </w:abstractNum>
  <w:abstractNum w:abstractNumId="55">
    <w:nsid w:val="15B5AF5C"/>
    <w:multiLevelType w:val="hybridMultilevel"/>
    <w:lvl w:ilvl="0">
      <w:lvlJc w:val="left"/>
      <w:lvlText w:val="(%1)"/>
      <w:numFmt w:val="lowerRoman"/>
      <w:start w:val="1"/>
    </w:lvl>
  </w:abstractNum>
  <w:abstractNum w:abstractNumId="56">
    <w:nsid w:val="741226BB"/>
    <w:multiLevelType w:val="hybridMultilevel"/>
    <w:lvl w:ilvl="0">
      <w:lvlJc w:val="left"/>
      <w:lvlText w:val="(%1)"/>
      <w:numFmt w:val="lowerRoman"/>
      <w:start w:val="2"/>
    </w:lvl>
    <w:lvl w:ilvl="1">
      <w:lvlJc w:val="left"/>
      <w:lvlText w:val="(%2)"/>
      <w:numFmt w:val="upperLetter"/>
      <w:start w:val="1"/>
    </w:lvl>
  </w:abstractNum>
  <w:abstractNum w:abstractNumId="57">
    <w:nsid w:val="D34B6A8"/>
    <w:multiLevelType w:val="hybridMultilevel"/>
    <w:lvl w:ilvl="0">
      <w:lvlJc w:val="left"/>
      <w:lvlText w:val="(%1)"/>
      <w:numFmt w:val="upperLetter"/>
      <w:start w:val="3"/>
    </w:lvl>
  </w:abstractNum>
  <w:abstractNum w:abstractNumId="58">
    <w:nsid w:val="10233C99"/>
    <w:multiLevelType w:val="hybridMultilevel"/>
    <w:lvl w:ilvl="0">
      <w:lvlJc w:val="left"/>
      <w:lvlText w:val="%1"/>
      <w:numFmt w:val="decimal"/>
      <w:start w:val="1"/>
    </w:lvl>
    <w:lvl w:ilvl="1">
      <w:lvlJc w:val="left"/>
      <w:lvlText w:val="(%2)"/>
      <w:numFmt w:val="lowerLetter"/>
      <w:start w:val="3"/>
    </w:lvl>
  </w:abstractNum>
  <w:abstractNum w:abstractNumId="59">
    <w:nsid w:val="3F6AB60F"/>
    <w:multiLevelType w:val="hybridMultilevel"/>
    <w:lvl w:ilvl="0">
      <w:lvlJc w:val="left"/>
      <w:lvlText w:val="(%1)"/>
      <w:numFmt w:val="decimal"/>
      <w:start w:val="18"/>
    </w:lvl>
    <w:lvl w:ilvl="1">
      <w:lvlJc w:val="left"/>
      <w:lvlText w:val="%2"/>
      <w:numFmt w:val="lowerLetter"/>
      <w:start w:val="1"/>
    </w:lvl>
  </w:abstractNum>
  <w:abstractNum w:abstractNumId="60">
    <w:nsid w:val="61574095"/>
    <w:multiLevelType w:val="hybridMultilevel"/>
    <w:lvl w:ilvl="0">
      <w:lvlJc w:val="left"/>
      <w:lvlText w:val="(%1)"/>
      <w:numFmt w:val="decimal"/>
      <w:start w:val="19"/>
    </w:lvl>
  </w:abstractNum>
  <w:abstractNum w:abstractNumId="61">
    <w:nsid w:val="7E0C57B1"/>
    <w:multiLevelType w:val="hybridMultilevel"/>
    <w:lvl w:ilvl="0">
      <w:lvlJc w:val="left"/>
      <w:lvlText w:val="(%1)"/>
      <w:numFmt w:val="decimal"/>
      <w:start w:val="2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2026-04-29T11:31:40Z</dcterms:created>
  <dcterms:modified xsi:type="dcterms:W3CDTF">2026-04-29T11:31:40Z</dcterms:modified>
</cp:coreProperties>
</file>